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75E4E" w14:textId="77777777" w:rsidR="00E12AC7" w:rsidRDefault="00E12AC7" w:rsidP="00E52C04">
      <w:pPr>
        <w:ind w:left="720" w:hanging="360"/>
        <w:jc w:val="right"/>
      </w:pPr>
    </w:p>
    <w:p w14:paraId="3A32A553" w14:textId="77777777" w:rsidR="00E12AC7" w:rsidRDefault="00E12AC7" w:rsidP="00E52C04">
      <w:pPr>
        <w:ind w:left="720" w:hanging="360"/>
        <w:jc w:val="right"/>
      </w:pPr>
    </w:p>
    <w:p w14:paraId="7082C571" w14:textId="0321D4F6" w:rsidR="004C0064" w:rsidRDefault="00345FE7" w:rsidP="00E52C04">
      <w:pPr>
        <w:ind w:left="720" w:hanging="36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</w:t>
      </w:r>
      <w:r w:rsidR="00E52C04">
        <w:t>.</w:t>
      </w:r>
      <w:r>
        <w:t xml:space="preserve"> nr </w:t>
      </w:r>
      <w:r w:rsidR="00190915">
        <w:t>2</w:t>
      </w:r>
    </w:p>
    <w:p w14:paraId="4475972F" w14:textId="77777777" w:rsidR="00345FE7" w:rsidRDefault="00345FE7" w:rsidP="007F4F76">
      <w:pPr>
        <w:ind w:left="720" w:hanging="360"/>
      </w:pPr>
    </w:p>
    <w:p w14:paraId="63DD862C" w14:textId="5C560402" w:rsidR="00143B70" w:rsidRPr="00ED3342" w:rsidRDefault="00143B70" w:rsidP="00ED3342">
      <w:pPr>
        <w:pStyle w:val="Akapitzlist"/>
        <w:jc w:val="center"/>
        <w:rPr>
          <w:b/>
          <w:sz w:val="32"/>
        </w:rPr>
      </w:pPr>
      <w:r w:rsidRPr="00ED3342">
        <w:rPr>
          <w:b/>
          <w:sz w:val="32"/>
        </w:rPr>
        <w:t>SPECYFIKACJA ISTOTNYCH WARUNKÓW ZAMÓWIENIA</w:t>
      </w:r>
    </w:p>
    <w:p w14:paraId="44712538" w14:textId="77777777" w:rsidR="004C0064" w:rsidRPr="00143B70" w:rsidRDefault="004C0064" w:rsidP="004C0064">
      <w:pPr>
        <w:pStyle w:val="Akapitzlist"/>
        <w:rPr>
          <w:b/>
          <w:sz w:val="21"/>
        </w:rPr>
      </w:pPr>
    </w:p>
    <w:p w14:paraId="48ECDDC3" w14:textId="77777777" w:rsidR="006F0E43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b/>
          <w:color w:val="000000"/>
        </w:rPr>
      </w:pPr>
    </w:p>
    <w:p w14:paraId="231B1714" w14:textId="4DDA4098" w:rsidR="00ED3342" w:rsidRPr="006F0E43" w:rsidRDefault="00ED3342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b/>
          <w:bCs/>
          <w:color w:val="000000"/>
        </w:rPr>
      </w:pPr>
      <w:r w:rsidRPr="006F0E43">
        <w:rPr>
          <w:rFonts w:cstheme="minorHAnsi"/>
          <w:b/>
          <w:bCs/>
          <w:color w:val="000000"/>
        </w:rPr>
        <w:t>OPIS PRZEDMIOTU ZAMÓWIENIA</w:t>
      </w:r>
    </w:p>
    <w:p w14:paraId="7A984F31" w14:textId="77777777" w:rsidR="003777A0" w:rsidRPr="003777A0" w:rsidRDefault="003777A0" w:rsidP="003777A0">
      <w:pPr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40230742" w14:textId="7731D29C" w:rsidR="003777A0" w:rsidRPr="003777A0" w:rsidRDefault="003777A0" w:rsidP="003777A0">
      <w:pPr>
        <w:ind w:left="57"/>
        <w:jc w:val="both"/>
        <w:rPr>
          <w:rFonts w:eastAsia="Times New Roman" w:cstheme="minorHAnsi"/>
          <w:color w:val="000000" w:themeColor="text1"/>
          <w:lang w:eastAsia="pl-PL"/>
        </w:rPr>
      </w:pPr>
      <w:r w:rsidRPr="003777A0">
        <w:rPr>
          <w:rFonts w:eastAsia="Times New Roman" w:cstheme="minorHAnsi"/>
          <w:color w:val="000000" w:themeColor="text1"/>
          <w:lang w:eastAsia="pl-PL"/>
        </w:rPr>
        <w:t xml:space="preserve">Przedmiotem Zamówienia jest zaprojektowanie </w:t>
      </w:r>
      <w:r w:rsidRPr="003777A0">
        <w:rPr>
          <w:rFonts w:cs="Calibri"/>
        </w:rPr>
        <w:t>zakup, dostarczenie, instalacja oraz uruchomienie stacjonarnego</w:t>
      </w:r>
      <w:r w:rsidRPr="003777A0">
        <w:rPr>
          <w:rFonts w:cs="Calibri"/>
          <w:b/>
          <w:bCs/>
        </w:rPr>
        <w:t xml:space="preserve"> </w:t>
      </w:r>
      <w:r w:rsidRPr="003777A0">
        <w:rPr>
          <w:rFonts w:cs="Calibri"/>
          <w:bCs/>
        </w:rPr>
        <w:t>Magazynu Energii</w:t>
      </w:r>
      <w:r w:rsidRPr="003777A0">
        <w:rPr>
          <w:rFonts w:cs="Calibri"/>
          <w:b/>
          <w:bCs/>
        </w:rPr>
        <w:t xml:space="preserve"> </w:t>
      </w:r>
      <w:r w:rsidRPr="003777A0">
        <w:rPr>
          <w:rFonts w:cs="Calibri"/>
          <w:bCs/>
        </w:rPr>
        <w:t>(BESS - Battery Energy Storage System)</w:t>
      </w:r>
      <w:r w:rsidRPr="003777A0">
        <w:rPr>
          <w:rFonts w:eastAsia="Times New Roman" w:cstheme="minorHAnsi"/>
          <w:color w:val="000000" w:themeColor="text1"/>
          <w:lang w:eastAsia="pl-PL"/>
        </w:rPr>
        <w:t xml:space="preserve">, a także podłączenie instalacji magazynu energii do sieci elektroenergetycznej Energa-Operator S.A. za pośrednictwem układu zasilania zakładu Zamawiającego wraz z jej uruchomieniem oraz wykonaniem i dostarczeniem dokumentacji formalno-prawnej. Magazyn energii będzie współpracował z instalacją fotowoltaiczną. </w:t>
      </w:r>
      <w:r w:rsidRPr="003777A0">
        <w:rPr>
          <w:rFonts w:cs="Calibri"/>
          <w:bCs/>
        </w:rPr>
        <w:t xml:space="preserve">System BESS powinien być skonfigurowany z myślą o pracy na rynku energii (Arbitrażu Energii), przy czym nie wyklucza się również jego udziału w Rynku Mocy. </w:t>
      </w:r>
    </w:p>
    <w:p w14:paraId="1ADA3D94" w14:textId="77777777" w:rsidR="003777A0" w:rsidRPr="003777A0" w:rsidRDefault="003777A0" w:rsidP="003777A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</w:rPr>
      </w:pPr>
    </w:p>
    <w:p w14:paraId="41791EFF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 xml:space="preserve">W celu realizacji zamówienia Wykonawca zobowiązany jest opracować niezbędną dokumentację projektową techniczną wraz z niezbędnymi uzgodnieniami. </w:t>
      </w:r>
    </w:p>
    <w:p w14:paraId="5EA6FA5F" w14:textId="77777777" w:rsidR="003777A0" w:rsidRPr="003777A0" w:rsidRDefault="003777A0" w:rsidP="003777A0">
      <w:pPr>
        <w:jc w:val="both"/>
        <w:rPr>
          <w:rFonts w:cstheme="minorHAnsi"/>
        </w:rPr>
      </w:pPr>
    </w:p>
    <w:p w14:paraId="46DFF144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>Dodatkowo, Wykonawca w imieniu Inwestora przeprowadzi wszelkie wymagane czynności formalne przed odpowiednimi urzędami oraz Operatorem Sieci Dystrybucyjnej, na podstawie których skutecznie przeprowadzone zostaną czynności odbiorowe oraz uzyskana zostanie zgoda na uruchomienie magazynu energii.</w:t>
      </w:r>
    </w:p>
    <w:p w14:paraId="7B278533" w14:textId="5DF458FF" w:rsidR="004B30C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>W ramach obowiązków Wykonawcy leży wykonanie i dostarczenie w szczególności:</w:t>
      </w:r>
    </w:p>
    <w:p w14:paraId="66BF953E" w14:textId="7A259E90" w:rsidR="004B30C0" w:rsidRDefault="004B30C0" w:rsidP="003777A0">
      <w:pPr>
        <w:numPr>
          <w:ilvl w:val="0"/>
          <w:numId w:val="13"/>
        </w:numPr>
        <w:contextualSpacing/>
        <w:jc w:val="both"/>
        <w:rPr>
          <w:rFonts w:cstheme="minorHAnsi"/>
        </w:rPr>
      </w:pPr>
      <w:r>
        <w:rPr>
          <w:rFonts w:cstheme="minorHAnsi"/>
        </w:rPr>
        <w:t>Warunków przyłączenia do sieci OSD – jeśli wymagane,</w:t>
      </w:r>
    </w:p>
    <w:p w14:paraId="10410229" w14:textId="62B4ABE6" w:rsidR="004B30C0" w:rsidRDefault="004B30C0" w:rsidP="003777A0">
      <w:pPr>
        <w:numPr>
          <w:ilvl w:val="0"/>
          <w:numId w:val="13"/>
        </w:numPr>
        <w:contextualSpacing/>
        <w:jc w:val="both"/>
        <w:rPr>
          <w:rFonts w:cstheme="minorHAnsi"/>
        </w:rPr>
      </w:pPr>
      <w:r>
        <w:rPr>
          <w:rFonts w:cstheme="minorHAnsi"/>
        </w:rPr>
        <w:t>Pozwolenia na budowę – jeśli wymagane,</w:t>
      </w:r>
    </w:p>
    <w:p w14:paraId="2A0DA687" w14:textId="02072268" w:rsidR="003777A0" w:rsidRPr="003777A0" w:rsidRDefault="003777A0" w:rsidP="003777A0">
      <w:pPr>
        <w:numPr>
          <w:ilvl w:val="0"/>
          <w:numId w:val="13"/>
        </w:numPr>
        <w:contextualSpacing/>
        <w:jc w:val="both"/>
        <w:rPr>
          <w:rFonts w:cstheme="minorHAnsi"/>
        </w:rPr>
      </w:pPr>
      <w:r w:rsidRPr="003777A0">
        <w:rPr>
          <w:rFonts w:cstheme="minorHAnsi"/>
        </w:rPr>
        <w:t>Projekt techniczny z uzgodnieniem OSD,</w:t>
      </w:r>
    </w:p>
    <w:p w14:paraId="68BA5D7C" w14:textId="77777777" w:rsidR="003777A0" w:rsidRPr="003777A0" w:rsidRDefault="003777A0" w:rsidP="003777A0">
      <w:pPr>
        <w:numPr>
          <w:ilvl w:val="0"/>
          <w:numId w:val="13"/>
        </w:numPr>
        <w:contextualSpacing/>
        <w:jc w:val="both"/>
        <w:rPr>
          <w:rFonts w:cstheme="minorHAnsi"/>
        </w:rPr>
      </w:pPr>
      <w:r w:rsidRPr="003777A0">
        <w:rPr>
          <w:rFonts w:cstheme="minorHAnsi"/>
        </w:rPr>
        <w:t>Projekt techniczny wykonawczy,</w:t>
      </w:r>
    </w:p>
    <w:p w14:paraId="50A15316" w14:textId="77777777" w:rsidR="003777A0" w:rsidRPr="003777A0" w:rsidRDefault="003777A0" w:rsidP="003777A0">
      <w:pPr>
        <w:numPr>
          <w:ilvl w:val="0"/>
          <w:numId w:val="13"/>
        </w:numPr>
        <w:contextualSpacing/>
        <w:jc w:val="both"/>
        <w:rPr>
          <w:rFonts w:cstheme="minorHAnsi"/>
        </w:rPr>
      </w:pPr>
      <w:r w:rsidRPr="003777A0">
        <w:rPr>
          <w:rFonts w:cstheme="minorHAnsi"/>
        </w:rPr>
        <w:t>Instrukcję współpracy eksploatacyjno-ruchowej z uzgodnieniem OSD,</w:t>
      </w:r>
    </w:p>
    <w:p w14:paraId="57FD4231" w14:textId="77777777" w:rsidR="003777A0" w:rsidRPr="003777A0" w:rsidRDefault="003777A0" w:rsidP="003777A0">
      <w:pPr>
        <w:numPr>
          <w:ilvl w:val="0"/>
          <w:numId w:val="13"/>
        </w:numPr>
        <w:contextualSpacing/>
        <w:jc w:val="both"/>
        <w:rPr>
          <w:rFonts w:cstheme="minorHAnsi"/>
        </w:rPr>
      </w:pPr>
      <w:r w:rsidRPr="003777A0">
        <w:rPr>
          <w:rFonts w:cstheme="minorHAnsi"/>
        </w:rPr>
        <w:t xml:space="preserve">Przeprowadzenie całej, kompletnej procedury związanej z prowadzeniem budowy przed Powiatowym Inspektoratem Nadzoru Budowlanego, </w:t>
      </w:r>
    </w:p>
    <w:p w14:paraId="29E12B6B" w14:textId="77777777" w:rsidR="003777A0" w:rsidRPr="003777A0" w:rsidRDefault="003777A0" w:rsidP="003777A0">
      <w:pPr>
        <w:numPr>
          <w:ilvl w:val="0"/>
          <w:numId w:val="13"/>
        </w:numPr>
        <w:contextualSpacing/>
        <w:jc w:val="both"/>
        <w:rPr>
          <w:rFonts w:cstheme="minorHAnsi"/>
        </w:rPr>
      </w:pPr>
      <w:r w:rsidRPr="003777A0">
        <w:rPr>
          <w:rFonts w:cstheme="minorHAnsi"/>
        </w:rPr>
        <w:t>Wszelkie inne, niewymienione wyżej decyzje urzędowe lub pozwolenia administracyjne wymagane do prawidłowego zaprojektowania oraz przeprowadzenia prac budowlano-montażowych objętych przedmiotem zamówienia oraz podłączenia instalacji magazynu energii do sieci OSD.</w:t>
      </w:r>
    </w:p>
    <w:p w14:paraId="3E4B64A3" w14:textId="77777777" w:rsidR="003777A0" w:rsidRPr="003777A0" w:rsidRDefault="003777A0" w:rsidP="003777A0">
      <w:pPr>
        <w:numPr>
          <w:ilvl w:val="0"/>
          <w:numId w:val="13"/>
        </w:numPr>
        <w:contextualSpacing/>
        <w:jc w:val="both"/>
        <w:rPr>
          <w:rFonts w:eastAsia="Times New Roman" w:cstheme="minorHAnsi"/>
          <w:color w:val="000000" w:themeColor="text1"/>
          <w:lang w:eastAsia="pl-PL"/>
        </w:rPr>
      </w:pPr>
      <w:r w:rsidRPr="003777A0">
        <w:rPr>
          <w:rFonts w:cstheme="minorHAnsi"/>
        </w:rPr>
        <w:t xml:space="preserve">Wykonanie robót budowlano-montażowych </w:t>
      </w:r>
      <w:r w:rsidRPr="003777A0">
        <w:rPr>
          <w:rFonts w:eastAsia="Times New Roman" w:cstheme="minorHAnsi"/>
          <w:color w:val="000000" w:themeColor="text1"/>
          <w:lang w:eastAsia="pl-PL"/>
        </w:rPr>
        <w:t>wraz z dostawą niezbędnych materiałów i urządzeń, zgodnie z zatwierdzonym projektem budowlanym technicznym, wydanymi dla celów inwestycji pozwoleniami, decyzjami, uzgodnieniami i opiniami lub warunkami technicznymi oraz ze sztuką budowlaną, obowiązującymi przepisami prawa i normami.</w:t>
      </w:r>
    </w:p>
    <w:p w14:paraId="6D60A6F7" w14:textId="77777777" w:rsidR="003777A0" w:rsidRPr="003777A0" w:rsidRDefault="003777A0" w:rsidP="003777A0">
      <w:pPr>
        <w:numPr>
          <w:ilvl w:val="0"/>
          <w:numId w:val="13"/>
        </w:numPr>
        <w:contextualSpacing/>
        <w:jc w:val="both"/>
        <w:rPr>
          <w:rFonts w:cstheme="minorHAnsi"/>
        </w:rPr>
      </w:pPr>
      <w:r w:rsidRPr="003777A0">
        <w:rPr>
          <w:rFonts w:cstheme="minorHAnsi"/>
        </w:rPr>
        <w:t xml:space="preserve">Podłączenie instalacji magazynu energii, </w:t>
      </w:r>
    </w:p>
    <w:p w14:paraId="2FF24532" w14:textId="77777777" w:rsidR="003777A0" w:rsidRPr="003777A0" w:rsidRDefault="003777A0" w:rsidP="003777A0">
      <w:pPr>
        <w:numPr>
          <w:ilvl w:val="0"/>
          <w:numId w:val="13"/>
        </w:numPr>
        <w:contextualSpacing/>
        <w:jc w:val="both"/>
        <w:rPr>
          <w:rFonts w:eastAsia="Times New Roman" w:cstheme="minorHAnsi"/>
          <w:color w:val="000000" w:themeColor="text1"/>
          <w:lang w:eastAsia="pl-PL"/>
        </w:rPr>
      </w:pPr>
      <w:r w:rsidRPr="003777A0">
        <w:rPr>
          <w:rFonts w:eastAsia="Times New Roman" w:cstheme="minorHAnsi"/>
          <w:color w:val="000000" w:themeColor="text1"/>
          <w:lang w:eastAsia="pl-PL"/>
        </w:rPr>
        <w:t xml:space="preserve">Przeprowadzić odbiór techniczny inwestycji z Zamawiającym i OSD. </w:t>
      </w:r>
    </w:p>
    <w:p w14:paraId="7C55658E" w14:textId="77777777" w:rsidR="003777A0" w:rsidRPr="003777A0" w:rsidRDefault="003777A0" w:rsidP="003777A0">
      <w:pPr>
        <w:numPr>
          <w:ilvl w:val="0"/>
          <w:numId w:val="13"/>
        </w:numPr>
        <w:jc w:val="both"/>
        <w:rPr>
          <w:rFonts w:eastAsia="Times New Roman" w:cstheme="minorHAnsi"/>
          <w:color w:val="000000" w:themeColor="text1"/>
          <w:lang w:eastAsia="pl-PL"/>
        </w:rPr>
      </w:pPr>
      <w:r w:rsidRPr="003777A0">
        <w:rPr>
          <w:rFonts w:eastAsia="Times New Roman" w:cstheme="minorHAnsi"/>
          <w:color w:val="000000" w:themeColor="text1"/>
          <w:lang w:eastAsia="pl-PL"/>
        </w:rPr>
        <w:t xml:space="preserve">Przeprowadzić szkolenia z obsługi magazynu energii dla pracowników Zamawiającego. </w:t>
      </w:r>
    </w:p>
    <w:p w14:paraId="7325E2FB" w14:textId="77777777" w:rsidR="003777A0" w:rsidRPr="003777A0" w:rsidRDefault="003777A0" w:rsidP="003777A0">
      <w:pPr>
        <w:numPr>
          <w:ilvl w:val="0"/>
          <w:numId w:val="13"/>
        </w:numPr>
        <w:contextualSpacing/>
        <w:jc w:val="both"/>
        <w:rPr>
          <w:rFonts w:cstheme="minorHAnsi"/>
        </w:rPr>
      </w:pPr>
      <w:r w:rsidRPr="003777A0">
        <w:rPr>
          <w:rFonts w:eastAsia="Times New Roman" w:cstheme="minorHAnsi"/>
          <w:color w:val="000000" w:themeColor="text1"/>
          <w:lang w:eastAsia="pl-PL"/>
        </w:rPr>
        <w:t>Wykonać termowizyjną inspekcję instalacji magazynu energii wykonaną zgodnie z zasadami badań termowizyjnych.</w:t>
      </w:r>
    </w:p>
    <w:p w14:paraId="0F81B4B1" w14:textId="77777777" w:rsidR="003777A0" w:rsidRPr="003777A0" w:rsidRDefault="003777A0" w:rsidP="003777A0">
      <w:pPr>
        <w:numPr>
          <w:ilvl w:val="0"/>
          <w:numId w:val="13"/>
        </w:numPr>
        <w:suppressAutoHyphens/>
        <w:jc w:val="both"/>
        <w:rPr>
          <w:rFonts w:cstheme="minorHAnsi"/>
        </w:rPr>
      </w:pPr>
      <w:r w:rsidRPr="003777A0">
        <w:rPr>
          <w:rFonts w:cstheme="minorHAnsi"/>
          <w:color w:val="000000"/>
        </w:rPr>
        <w:lastRenderedPageBreak/>
        <w:t>Przeprowadzić min. 7-dniową analizę pomiarów jakości energii elektrycznej przy uruchomionym magazynie energii.</w:t>
      </w:r>
    </w:p>
    <w:p w14:paraId="7DFDA75D" w14:textId="77777777" w:rsidR="003777A0" w:rsidRPr="003777A0" w:rsidRDefault="003777A0" w:rsidP="003777A0">
      <w:pPr>
        <w:numPr>
          <w:ilvl w:val="0"/>
          <w:numId w:val="13"/>
        </w:numPr>
        <w:contextualSpacing/>
        <w:jc w:val="both"/>
        <w:rPr>
          <w:rFonts w:cstheme="minorHAnsi"/>
        </w:rPr>
      </w:pPr>
      <w:r w:rsidRPr="003777A0">
        <w:rPr>
          <w:rFonts w:eastAsia="Times New Roman" w:cstheme="minorHAnsi"/>
          <w:color w:val="000000" w:themeColor="text1"/>
          <w:lang w:eastAsia="pl-PL"/>
        </w:rPr>
        <w:t>Wykonać nadzory autorskie w ramach wykonanej dokumentacji projektowej.</w:t>
      </w:r>
    </w:p>
    <w:p w14:paraId="070A9C6A" w14:textId="77777777" w:rsidR="003777A0" w:rsidRPr="003777A0" w:rsidRDefault="003777A0" w:rsidP="003777A0">
      <w:pPr>
        <w:numPr>
          <w:ilvl w:val="0"/>
          <w:numId w:val="13"/>
        </w:numPr>
        <w:jc w:val="both"/>
        <w:rPr>
          <w:rFonts w:eastAsia="Times New Roman" w:cstheme="minorHAnsi"/>
          <w:color w:val="000000" w:themeColor="text1"/>
          <w:lang w:eastAsia="pl-PL"/>
        </w:rPr>
      </w:pPr>
      <w:r w:rsidRPr="003777A0">
        <w:rPr>
          <w:rFonts w:eastAsia="Times New Roman" w:cstheme="minorHAnsi"/>
          <w:color w:val="000000" w:themeColor="text1"/>
          <w:lang w:eastAsia="pl-PL"/>
        </w:rPr>
        <w:t xml:space="preserve">Ponadto, Wykonawca zapewni wszelkie konieczne materiały do zrealizowania Inwestycji, w tym materiały niezbędne do odtworzenia terenu zewnętrznego oraz powierzchni ścian, podłóg i posadzek, na których będą prowadzone prace budowlane. </w:t>
      </w:r>
    </w:p>
    <w:p w14:paraId="3D1F4B46" w14:textId="77777777" w:rsidR="003777A0" w:rsidRPr="003777A0" w:rsidRDefault="003777A0" w:rsidP="003777A0">
      <w:pPr>
        <w:ind w:left="720"/>
        <w:contextualSpacing/>
        <w:jc w:val="both"/>
        <w:rPr>
          <w:rFonts w:cstheme="minorHAnsi"/>
        </w:rPr>
      </w:pPr>
    </w:p>
    <w:p w14:paraId="3109071A" w14:textId="77777777" w:rsidR="003777A0" w:rsidRPr="003777A0" w:rsidRDefault="003777A0" w:rsidP="003777A0">
      <w:pPr>
        <w:jc w:val="both"/>
        <w:rPr>
          <w:rFonts w:cstheme="minorHAnsi"/>
          <w:b/>
        </w:rPr>
      </w:pPr>
      <w:r w:rsidRPr="003777A0">
        <w:rPr>
          <w:rFonts w:cstheme="minorHAnsi"/>
          <w:b/>
        </w:rPr>
        <w:t>WYMAGANIA DOTYCZĄCE URZĄDZEŃ</w:t>
      </w:r>
    </w:p>
    <w:p w14:paraId="4262451D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>Wymagania podstawowe</w:t>
      </w:r>
    </w:p>
    <w:p w14:paraId="4F024D1D" w14:textId="77777777" w:rsidR="003777A0" w:rsidRPr="003777A0" w:rsidRDefault="003777A0" w:rsidP="003777A0">
      <w:pPr>
        <w:jc w:val="both"/>
        <w:rPr>
          <w:rFonts w:eastAsia="Century Gothic" w:cstheme="minorHAnsi"/>
        </w:rPr>
      </w:pPr>
      <w:r w:rsidRPr="003777A0">
        <w:rPr>
          <w:rFonts w:cstheme="minorHAnsi"/>
        </w:rPr>
        <w:t xml:space="preserve">Wszystkie Materiały i Urządzenia stosowane przy wykonywaniu Przedmiotu Zamówienia muszą być: </w:t>
      </w:r>
    </w:p>
    <w:p w14:paraId="26553ABD" w14:textId="77777777" w:rsidR="003777A0" w:rsidRPr="003777A0" w:rsidRDefault="003777A0" w:rsidP="003777A0">
      <w:pPr>
        <w:numPr>
          <w:ilvl w:val="0"/>
          <w:numId w:val="10"/>
        </w:numPr>
        <w:ind w:left="709" w:hanging="283"/>
        <w:contextualSpacing/>
        <w:jc w:val="both"/>
        <w:rPr>
          <w:rFonts w:cstheme="minorHAnsi"/>
        </w:rPr>
      </w:pPr>
      <w:r w:rsidRPr="003777A0">
        <w:rPr>
          <w:rFonts w:cstheme="minorHAnsi"/>
        </w:rPr>
        <w:t>nowe, dobrej jakości i nieużywane, wyprodukowane nie wcześniej niż 12 miesięcy od daty przystąpienia do realizacji Inwestycji,</w:t>
      </w:r>
    </w:p>
    <w:p w14:paraId="2EBB1909" w14:textId="77777777" w:rsidR="003777A0" w:rsidRPr="003777A0" w:rsidRDefault="003777A0" w:rsidP="003777A0">
      <w:pPr>
        <w:numPr>
          <w:ilvl w:val="0"/>
          <w:numId w:val="10"/>
        </w:numPr>
        <w:ind w:left="709" w:hanging="283"/>
        <w:contextualSpacing/>
        <w:jc w:val="both"/>
        <w:rPr>
          <w:rFonts w:cstheme="minorHAnsi"/>
        </w:rPr>
      </w:pPr>
      <w:r w:rsidRPr="003777A0">
        <w:rPr>
          <w:rFonts w:cstheme="minorHAnsi"/>
        </w:rPr>
        <w:t xml:space="preserve">najnowszej wersji, odpowiadać normom i przepisom wymienionym </w:t>
      </w:r>
      <w:r w:rsidRPr="003777A0">
        <w:rPr>
          <w:rFonts w:cstheme="minorHAnsi"/>
        </w:rPr>
        <w:br/>
        <w:t xml:space="preserve">w wymaganiach Zamawiającego, dopuszczone do obrotu i stosowania zgodnie </w:t>
      </w:r>
      <w:r w:rsidRPr="003777A0">
        <w:rPr>
          <w:rFonts w:cstheme="minorHAnsi"/>
        </w:rPr>
        <w:br/>
        <w:t xml:space="preserve">z obowiązującym prawem (w tym w szczególności Prawem budowlanym i Ustawą z dnia 16.04.2004 o wyrobach budowlanych), posiadać wymagane prawem deklaracje lub certyfikaty zgodności i oznakowanie, </w:t>
      </w:r>
    </w:p>
    <w:p w14:paraId="5ABC46D5" w14:textId="77777777" w:rsidR="003777A0" w:rsidRPr="003777A0" w:rsidRDefault="003777A0" w:rsidP="003777A0">
      <w:pPr>
        <w:numPr>
          <w:ilvl w:val="0"/>
          <w:numId w:val="10"/>
        </w:numPr>
        <w:ind w:left="709" w:hanging="283"/>
        <w:contextualSpacing/>
        <w:jc w:val="both"/>
        <w:rPr>
          <w:rFonts w:cstheme="minorHAnsi"/>
        </w:rPr>
      </w:pPr>
      <w:r w:rsidRPr="003777A0">
        <w:rPr>
          <w:rFonts w:cstheme="minorHAnsi"/>
        </w:rPr>
        <w:t>zgodne z postanowieniami umowy, zatwierdzonymi Dokumentami Wykonawcy. Należy stosować wyłącznie urządzenia posiadające serwis na terenie Polski.</w:t>
      </w:r>
    </w:p>
    <w:p w14:paraId="03F64E0C" w14:textId="77777777" w:rsidR="003777A0" w:rsidRPr="003777A0" w:rsidRDefault="003777A0" w:rsidP="003777A0">
      <w:pPr>
        <w:jc w:val="both"/>
        <w:rPr>
          <w:rFonts w:cstheme="minorHAnsi"/>
        </w:rPr>
      </w:pPr>
    </w:p>
    <w:p w14:paraId="1B1CCEB8" w14:textId="5E8C0409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 xml:space="preserve">Przed przystąpieniem do Robót Wykonawca winien przedstawić Zamawiającemu </w:t>
      </w:r>
      <w:r w:rsidRPr="003777A0">
        <w:rPr>
          <w:rFonts w:cstheme="minorHAnsi"/>
        </w:rPr>
        <w:br/>
        <w:t>do zatwierdzenia szczegółowy wykaz materiałów, których zamierza użyć, źródła ich wytwarzania, zamawiania lub wydobywania wraz z wszelkimi świadectwami badań</w:t>
      </w:r>
      <w:r w:rsidR="004B30C0">
        <w:rPr>
          <w:rFonts w:cstheme="minorHAnsi"/>
        </w:rPr>
        <w:t>.</w:t>
      </w:r>
      <w:r w:rsidRPr="003777A0">
        <w:rPr>
          <w:rFonts w:cstheme="minorHAnsi"/>
        </w:rPr>
        <w:t xml:space="preserve"> </w:t>
      </w:r>
    </w:p>
    <w:p w14:paraId="3B3330B3" w14:textId="77777777" w:rsidR="003777A0" w:rsidRPr="003777A0" w:rsidRDefault="003777A0" w:rsidP="003777A0">
      <w:pPr>
        <w:jc w:val="both"/>
        <w:rPr>
          <w:rFonts w:cstheme="minorHAnsi"/>
        </w:rPr>
      </w:pPr>
    </w:p>
    <w:p w14:paraId="35E02449" w14:textId="3C83C2AF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 xml:space="preserve">Wykonawca zobowiązany jest do przedstawiania świadectw, atestów i aprobat technicznych w celu udokumentowania, że materiały uzyskane z dopuszczonego źródła w sposób ciągły spełniają wymagania umowy w czasie postępu robót. Podane w niniejszej SIWZ wymagania dotyczące materiałów i urządzeń są wymaganiami minimalnymi, dopuszczalne jest zastosowanie przez Wykonawcę rozwiązań o wyższym standardzie. Zastosowanie takich urządzeń i/lub materiałów o wyższym standardzie nie może być podstawą do jakichkolwiek roszczeń Wykonawcy o zwiększenie ceny wykonania przedmiotu zamówienia. </w:t>
      </w:r>
      <w:bookmarkStart w:id="0" w:name="_Toc90307677"/>
    </w:p>
    <w:p w14:paraId="72DCD584" w14:textId="77777777" w:rsidR="003777A0" w:rsidRPr="003777A0" w:rsidRDefault="003777A0" w:rsidP="003777A0">
      <w:pPr>
        <w:jc w:val="both"/>
        <w:rPr>
          <w:rFonts w:cstheme="minorHAnsi"/>
        </w:rPr>
      </w:pPr>
    </w:p>
    <w:p w14:paraId="1CF8105B" w14:textId="77777777" w:rsidR="003777A0" w:rsidRPr="003777A0" w:rsidRDefault="003777A0" w:rsidP="003777A0">
      <w:pPr>
        <w:rPr>
          <w:rFonts w:cstheme="minorHAnsi"/>
          <w:b/>
          <w:u w:color="4C7FBC"/>
        </w:rPr>
      </w:pPr>
      <w:r w:rsidRPr="003777A0">
        <w:rPr>
          <w:rFonts w:cstheme="minorHAnsi"/>
          <w:b/>
          <w:u w:color="4C7FBC"/>
        </w:rPr>
        <w:t xml:space="preserve">Wymagania dotyczące </w:t>
      </w:r>
      <w:bookmarkEnd w:id="0"/>
      <w:r w:rsidRPr="003777A0">
        <w:rPr>
          <w:rFonts w:cstheme="minorHAnsi"/>
          <w:b/>
          <w:u w:color="4C7FBC"/>
        </w:rPr>
        <w:t xml:space="preserve">magazynu energii </w:t>
      </w:r>
    </w:p>
    <w:p w14:paraId="73984002" w14:textId="77777777" w:rsidR="003777A0" w:rsidRPr="003777A0" w:rsidRDefault="003777A0" w:rsidP="003777A0">
      <w:pPr>
        <w:rPr>
          <w:rFonts w:cstheme="minorHAnsi"/>
          <w:b/>
        </w:rPr>
      </w:pPr>
    </w:p>
    <w:p w14:paraId="32DC7B79" w14:textId="77777777" w:rsidR="003777A0" w:rsidRPr="003777A0" w:rsidRDefault="003777A0" w:rsidP="003777A0">
      <w:pPr>
        <w:jc w:val="both"/>
        <w:rPr>
          <w:rFonts w:cs="Calibri"/>
          <w:color w:val="000000"/>
          <w:lang w:eastAsia="pl-PL"/>
        </w:rPr>
      </w:pPr>
      <w:r w:rsidRPr="003777A0">
        <w:rPr>
          <w:rFonts w:cs="Calibri"/>
        </w:rPr>
        <w:t xml:space="preserve">Magazyn energii o mocy min. 1000 kW oraz pojemności min. 1800 kWh </w:t>
      </w:r>
      <w:r w:rsidRPr="003777A0">
        <w:rPr>
          <w:rFonts w:cs="Calibri"/>
          <w:color w:val="000000"/>
          <w:lang w:eastAsia="pl-PL"/>
        </w:rPr>
        <w:t xml:space="preserve">musi być fabrycznie nowy i nieużywany oraz wolny od wad i usterek, musi być wolny od obciążeń prawami osób trzecich, musi spełniać wszystkie wymogi norm określonych w obowiązujących przepisach, musi posiadać karty gwarancyjne i instrukcje obsługi w języku polskim (jeżeli dokumentacja nie istnieje w języku polskim, musi zostać dostarczone tłumaczenie na język polski), posiadać kompletne wyposażenie fabryczne zgodne ze standardem międzynarodowym Unii Europejskiej, oraz być gotowy do natychmiastowej pracy. </w:t>
      </w:r>
    </w:p>
    <w:p w14:paraId="4F79966A" w14:textId="77777777" w:rsidR="003777A0" w:rsidRPr="003777A0" w:rsidRDefault="003777A0" w:rsidP="003777A0">
      <w:pPr>
        <w:jc w:val="both"/>
        <w:rPr>
          <w:rFonts w:cs="Calibri"/>
          <w:color w:val="000000"/>
          <w:lang w:eastAsia="pl-PL"/>
        </w:rPr>
      </w:pPr>
    </w:p>
    <w:p w14:paraId="068C48F6" w14:textId="77777777" w:rsidR="003777A0" w:rsidRPr="003777A0" w:rsidRDefault="003777A0" w:rsidP="003777A0">
      <w:pPr>
        <w:jc w:val="both"/>
        <w:rPr>
          <w:rFonts w:cs="Calibri"/>
          <w:color w:val="000000"/>
          <w:lang w:eastAsia="pl-PL"/>
        </w:rPr>
      </w:pPr>
    </w:p>
    <w:p w14:paraId="4ED7C0C9" w14:textId="2EF663F3" w:rsidR="003777A0" w:rsidRDefault="003777A0" w:rsidP="003777A0">
      <w:pPr>
        <w:rPr>
          <w:rFonts w:cstheme="minorHAnsi"/>
          <w:b/>
        </w:rPr>
      </w:pPr>
    </w:p>
    <w:p w14:paraId="3D651EB8" w14:textId="77777777" w:rsidR="004B30C0" w:rsidRPr="003777A0" w:rsidRDefault="004B30C0" w:rsidP="003777A0">
      <w:pPr>
        <w:rPr>
          <w:rFonts w:cstheme="minorHAnsi"/>
          <w:b/>
        </w:rPr>
      </w:pPr>
    </w:p>
    <w:p w14:paraId="460BBA6F" w14:textId="77777777" w:rsidR="003777A0" w:rsidRPr="003777A0" w:rsidRDefault="003777A0" w:rsidP="003777A0">
      <w:pPr>
        <w:jc w:val="both"/>
        <w:rPr>
          <w:rFonts w:cs="Calibri"/>
        </w:rPr>
      </w:pPr>
      <w:r w:rsidRPr="003777A0">
        <w:rPr>
          <w:rFonts w:cs="Calibri"/>
        </w:rPr>
        <w:t>2. Parametry przedmiotu zamówienia:</w:t>
      </w:r>
    </w:p>
    <w:p w14:paraId="4AFBFEE1" w14:textId="77777777" w:rsidR="003777A0" w:rsidRPr="003777A0" w:rsidRDefault="003777A0" w:rsidP="003777A0">
      <w:pPr>
        <w:jc w:val="both"/>
        <w:rPr>
          <w:rFonts w:cs="Calibri"/>
        </w:rPr>
      </w:pPr>
    </w:p>
    <w:p w14:paraId="406DCD50" w14:textId="77777777" w:rsidR="003777A0" w:rsidRPr="003777A0" w:rsidRDefault="003777A0" w:rsidP="003777A0">
      <w:pPr>
        <w:jc w:val="both"/>
        <w:rPr>
          <w:rFonts w:cs="Calibri"/>
        </w:rPr>
      </w:pPr>
      <w:r w:rsidRPr="003777A0">
        <w:rPr>
          <w:rFonts w:cs="Calibri"/>
        </w:rPr>
        <w:t>Zintegrowany system magazynu energii:</w:t>
      </w:r>
    </w:p>
    <w:p w14:paraId="4F6A4C28" w14:textId="01C8CD11" w:rsidR="003777A0" w:rsidRP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 xml:space="preserve">magazyn energii musi być wyposażony w: falowniki, </w:t>
      </w:r>
    </w:p>
    <w:p w14:paraId="3BF8690F" w14:textId="77777777" w:rsidR="003777A0" w:rsidRP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 xml:space="preserve">Porty komunikacyjne min. RS485, ETHERNET, </w:t>
      </w:r>
    </w:p>
    <w:p w14:paraId="43E325B6" w14:textId="126EE1CF" w:rsidR="003777A0" w:rsidRP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>Protokoły komunikacyjne MODBUS TCP, MQTT</w:t>
      </w:r>
    </w:p>
    <w:p w14:paraId="7C2A98F8" w14:textId="0437F101" w:rsidR="003777A0" w:rsidRPr="000356D6" w:rsidRDefault="003777A0" w:rsidP="000356D6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 xml:space="preserve">Wbudowane zabezpieczenia nad i podnapięciowe, </w:t>
      </w:r>
      <w:proofErr w:type="spellStart"/>
      <w:r w:rsidRPr="003777A0">
        <w:rPr>
          <w:rFonts w:cs="Calibri"/>
          <w:color w:val="000000"/>
          <w:lang w:eastAsia="pl-PL"/>
        </w:rPr>
        <w:t>nadmiarowoprądowe</w:t>
      </w:r>
      <w:proofErr w:type="spellEnd"/>
      <w:r w:rsidRPr="003777A0">
        <w:rPr>
          <w:rFonts w:cs="Calibri"/>
          <w:color w:val="000000"/>
          <w:lang w:eastAsia="pl-PL"/>
        </w:rPr>
        <w:t>, nad i </w:t>
      </w:r>
      <w:proofErr w:type="spellStart"/>
      <w:r w:rsidRPr="003777A0">
        <w:rPr>
          <w:rFonts w:cs="Calibri"/>
          <w:color w:val="000000"/>
          <w:lang w:eastAsia="pl-PL"/>
        </w:rPr>
        <w:t>podtemperaturowe</w:t>
      </w:r>
      <w:proofErr w:type="spellEnd"/>
      <w:r w:rsidRPr="003777A0">
        <w:rPr>
          <w:rFonts w:cs="Calibri"/>
          <w:color w:val="000000"/>
          <w:lang w:eastAsia="pl-PL"/>
        </w:rPr>
        <w:t xml:space="preserve"> oraz przeciwzwarciowe,</w:t>
      </w:r>
      <w:r w:rsidR="000356D6" w:rsidRPr="000356D6">
        <w:rPr>
          <w:rFonts w:cs="Calibri"/>
          <w:color w:val="000000"/>
          <w:lang w:eastAsia="pl-PL"/>
        </w:rPr>
        <w:t xml:space="preserve"> </w:t>
      </w:r>
      <w:r w:rsidR="000356D6" w:rsidRPr="003777A0">
        <w:rPr>
          <w:rFonts w:cs="Calibri"/>
          <w:color w:val="000000"/>
          <w:lang w:eastAsia="pl-PL"/>
        </w:rPr>
        <w:t>przeciwprzepięciowe,</w:t>
      </w:r>
    </w:p>
    <w:p w14:paraId="093B6AD7" w14:textId="77777777" w:rsidR="003777A0" w:rsidRP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3777A0">
        <w:t xml:space="preserve">Stopień ochrony IP54 </w:t>
      </w:r>
    </w:p>
    <w:p w14:paraId="477E809D" w14:textId="77777777" w:rsidR="003777A0" w:rsidRP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3777A0">
        <w:t>moduł falownika o mocy min. 0.5 MW,</w:t>
      </w:r>
    </w:p>
    <w:p w14:paraId="5B18DDF3" w14:textId="64D6012A" w:rsidR="003777A0" w:rsidRPr="003777A0" w:rsidRDefault="003777A0" w:rsidP="003777A0">
      <w:pPr>
        <w:numPr>
          <w:ilvl w:val="0"/>
          <w:numId w:val="18"/>
        </w:numPr>
        <w:spacing w:after="200" w:line="276" w:lineRule="auto"/>
        <w:contextualSpacing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>sprawność falownika min 9</w:t>
      </w:r>
      <w:r w:rsidR="00F11266">
        <w:rPr>
          <w:rFonts w:cs="Calibri"/>
          <w:color w:val="000000"/>
          <w:lang w:eastAsia="pl-PL"/>
        </w:rPr>
        <w:t>6</w:t>
      </w:r>
      <w:r w:rsidRPr="003777A0">
        <w:rPr>
          <w:rFonts w:cs="Calibri"/>
          <w:color w:val="000000"/>
          <w:lang w:eastAsia="pl-PL"/>
        </w:rPr>
        <w:t>.5%,</w:t>
      </w:r>
      <w:r w:rsidR="0042427F">
        <w:rPr>
          <w:rFonts w:cs="Calibri"/>
          <w:color w:val="000000"/>
          <w:lang w:eastAsia="pl-PL"/>
        </w:rPr>
        <w:t xml:space="preserve"> dla znamionowego punktu pracy</w:t>
      </w:r>
    </w:p>
    <w:p w14:paraId="6407A817" w14:textId="77777777" w:rsidR="003777A0" w:rsidRPr="003777A0" w:rsidRDefault="003777A0" w:rsidP="003777A0">
      <w:pPr>
        <w:numPr>
          <w:ilvl w:val="0"/>
          <w:numId w:val="18"/>
        </w:numPr>
        <w:spacing w:line="276" w:lineRule="auto"/>
        <w:contextualSpacing/>
      </w:pPr>
      <w:r w:rsidRPr="003777A0">
        <w:t>możliwość przeciążenia 10% długoterminowo,</w:t>
      </w:r>
    </w:p>
    <w:p w14:paraId="1BCCAE36" w14:textId="7A14C908" w:rsidR="00135ED2" w:rsidRDefault="003777A0" w:rsidP="00135ED2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4C5C9B">
        <w:rPr>
          <w:rFonts w:cs="Calibri"/>
          <w:color w:val="000000"/>
          <w:lang w:eastAsia="pl-PL"/>
        </w:rPr>
        <w:t>praca w trybie on-</w:t>
      </w:r>
      <w:proofErr w:type="spellStart"/>
      <w:r w:rsidRPr="004C5C9B">
        <w:rPr>
          <w:rFonts w:cs="Calibri"/>
          <w:color w:val="000000"/>
          <w:lang w:eastAsia="pl-PL"/>
        </w:rPr>
        <w:t>grid</w:t>
      </w:r>
      <w:proofErr w:type="spellEnd"/>
      <w:r w:rsidR="00135ED2" w:rsidRPr="004C5C9B">
        <w:rPr>
          <w:rFonts w:cs="Calibri"/>
          <w:color w:val="000000"/>
          <w:lang w:eastAsia="pl-PL"/>
        </w:rPr>
        <w:t>, off-</w:t>
      </w:r>
      <w:proofErr w:type="spellStart"/>
      <w:r w:rsidR="00135ED2" w:rsidRPr="004C5C9B">
        <w:rPr>
          <w:rFonts w:cs="Calibri"/>
          <w:color w:val="000000"/>
          <w:lang w:eastAsia="pl-PL"/>
        </w:rPr>
        <w:t>grid</w:t>
      </w:r>
      <w:proofErr w:type="spellEnd"/>
      <w:r w:rsidR="00135ED2" w:rsidRPr="004C5C9B">
        <w:rPr>
          <w:rFonts w:cs="Calibri"/>
          <w:color w:val="000000"/>
          <w:lang w:eastAsia="pl-PL"/>
        </w:rPr>
        <w:t xml:space="preserve">, </w:t>
      </w:r>
      <w:r w:rsidR="004C5C9B" w:rsidRPr="004C5C9B">
        <w:rPr>
          <w:rFonts w:cs="Calibri"/>
          <w:color w:val="000000"/>
          <w:lang w:eastAsia="pl-PL"/>
        </w:rPr>
        <w:t>UPS (bezprzerw</w:t>
      </w:r>
      <w:r w:rsidR="004C5C9B">
        <w:rPr>
          <w:rFonts w:cs="Calibri"/>
          <w:color w:val="000000"/>
          <w:lang w:eastAsia="pl-PL"/>
        </w:rPr>
        <w:t xml:space="preserve">owe przejście on/off </w:t>
      </w:r>
      <w:proofErr w:type="spellStart"/>
      <w:r w:rsidR="004C5C9B">
        <w:rPr>
          <w:rFonts w:cs="Calibri"/>
          <w:color w:val="000000"/>
          <w:lang w:eastAsia="pl-PL"/>
        </w:rPr>
        <w:t>grid</w:t>
      </w:r>
      <w:proofErr w:type="spellEnd"/>
      <w:r w:rsidR="004C5C9B">
        <w:rPr>
          <w:rFonts w:cs="Calibri"/>
          <w:color w:val="000000"/>
          <w:lang w:eastAsia="pl-PL"/>
        </w:rPr>
        <w:t>)</w:t>
      </w:r>
    </w:p>
    <w:p w14:paraId="310D03C1" w14:textId="469A7BD9" w:rsidR="004C5C9B" w:rsidRPr="004C5C9B" w:rsidRDefault="004C5C9B" w:rsidP="00135ED2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>izolacja galwaniczna bateria – wyjście AC</w:t>
      </w:r>
    </w:p>
    <w:p w14:paraId="65586811" w14:textId="77777777" w:rsidR="003777A0" w:rsidRP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 xml:space="preserve">zgodność z NC </w:t>
      </w:r>
      <w:proofErr w:type="spellStart"/>
      <w:r w:rsidRPr="003777A0">
        <w:rPr>
          <w:rFonts w:cs="Calibri"/>
          <w:color w:val="000000"/>
          <w:lang w:eastAsia="pl-PL"/>
        </w:rPr>
        <w:t>RfG</w:t>
      </w:r>
      <w:proofErr w:type="spellEnd"/>
      <w:r w:rsidRPr="003777A0">
        <w:rPr>
          <w:rFonts w:cs="Calibri"/>
          <w:color w:val="000000"/>
          <w:lang w:eastAsia="pl-PL"/>
        </w:rPr>
        <w:t>,</w:t>
      </w:r>
    </w:p>
    <w:p w14:paraId="0B9D362F" w14:textId="77777777" w:rsidR="003777A0" w:rsidRP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 xml:space="preserve">falownik musi znajdować się w wykazie certyfikowanych urządzeń publikowanym przez </w:t>
      </w:r>
      <w:proofErr w:type="spellStart"/>
      <w:r w:rsidRPr="003777A0">
        <w:rPr>
          <w:rFonts w:cs="Calibri"/>
          <w:color w:val="000000"/>
          <w:lang w:eastAsia="pl-PL"/>
        </w:rPr>
        <w:t>PTPiREE</w:t>
      </w:r>
      <w:proofErr w:type="spellEnd"/>
      <w:r w:rsidRPr="003777A0">
        <w:rPr>
          <w:rFonts w:cs="Calibri"/>
          <w:color w:val="000000"/>
          <w:lang w:eastAsia="pl-PL"/>
        </w:rPr>
        <w:t>,</w:t>
      </w:r>
    </w:p>
    <w:p w14:paraId="29347308" w14:textId="114255EB" w:rsidR="003777A0" w:rsidRP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 xml:space="preserve">Minimalna liczba cykli: minimum </w:t>
      </w:r>
      <w:r w:rsidR="00FB15A0">
        <w:rPr>
          <w:rFonts w:cs="Calibri"/>
          <w:color w:val="000000"/>
          <w:lang w:eastAsia="pl-PL"/>
        </w:rPr>
        <w:t>8</w:t>
      </w:r>
      <w:r w:rsidRPr="003777A0">
        <w:rPr>
          <w:rFonts w:cs="Calibri"/>
          <w:color w:val="000000"/>
          <w:lang w:eastAsia="pl-PL"/>
        </w:rPr>
        <w:t> 000 cykli pracy dla głębokości rozładowania 95% dla temperatury pracy 25C,</w:t>
      </w:r>
    </w:p>
    <w:p w14:paraId="5C2DB818" w14:textId="2E3E5946" w:rsidR="003777A0" w:rsidRP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 xml:space="preserve">Przewidywana żywotność baterii minimum </w:t>
      </w:r>
      <w:r w:rsidR="00036AC5">
        <w:rPr>
          <w:rFonts w:cs="Calibri"/>
          <w:color w:val="000000"/>
          <w:lang w:eastAsia="pl-PL"/>
        </w:rPr>
        <w:t>22</w:t>
      </w:r>
      <w:r w:rsidRPr="003777A0">
        <w:rPr>
          <w:rFonts w:cs="Calibri"/>
          <w:color w:val="000000"/>
          <w:lang w:eastAsia="pl-PL"/>
        </w:rPr>
        <w:t xml:space="preserve"> lat (przy założeniu jednego cyklu dziennie),(*0% SOH EOL)</w:t>
      </w:r>
    </w:p>
    <w:p w14:paraId="60FC67C7" w14:textId="77777777" w:rsidR="003777A0" w:rsidRP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>Wilgotność względna minimum 0-95 %</w:t>
      </w:r>
    </w:p>
    <w:p w14:paraId="4E262F2F" w14:textId="6CF0094C" w:rsidR="003777A0" w:rsidRP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jc w:val="both"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 xml:space="preserve">Wbudowany BMS, który kontroluje ładowanie magazynu energii </w:t>
      </w:r>
      <w:r w:rsidR="00F27E5A">
        <w:rPr>
          <w:rFonts w:cs="Calibri"/>
          <w:color w:val="000000"/>
          <w:lang w:eastAsia="pl-PL"/>
        </w:rPr>
        <w:t>na trzech poziomach (</w:t>
      </w:r>
      <w:r w:rsidR="00ED7082">
        <w:rPr>
          <w:rFonts w:cs="Calibri"/>
          <w:color w:val="000000"/>
          <w:lang w:eastAsia="pl-PL"/>
        </w:rPr>
        <w:t xml:space="preserve">celki, modułu i </w:t>
      </w:r>
      <w:proofErr w:type="spellStart"/>
      <w:r w:rsidR="00ED7082">
        <w:rPr>
          <w:rFonts w:cs="Calibri"/>
          <w:color w:val="000000"/>
          <w:lang w:eastAsia="pl-PL"/>
        </w:rPr>
        <w:t>racka</w:t>
      </w:r>
      <w:proofErr w:type="spellEnd"/>
      <w:r w:rsidR="00ED7082">
        <w:rPr>
          <w:rFonts w:cs="Calibri"/>
          <w:color w:val="000000"/>
          <w:lang w:eastAsia="pl-PL"/>
        </w:rPr>
        <w:t>)</w:t>
      </w:r>
    </w:p>
    <w:p w14:paraId="29ECFB83" w14:textId="77777777" w:rsidR="003777A0" w:rsidRPr="003777A0" w:rsidRDefault="003777A0" w:rsidP="003777A0">
      <w:pPr>
        <w:numPr>
          <w:ilvl w:val="0"/>
          <w:numId w:val="18"/>
        </w:numPr>
        <w:spacing w:after="200" w:line="276" w:lineRule="auto"/>
        <w:contextualSpacing/>
        <w:jc w:val="both"/>
        <w:rPr>
          <w:rFonts w:cs="Times New Roman"/>
          <w:sz w:val="22"/>
          <w:szCs w:val="22"/>
        </w:rPr>
      </w:pPr>
      <w:r w:rsidRPr="003777A0">
        <w:rPr>
          <w:rFonts w:cs="Calibri"/>
          <w:color w:val="000000"/>
          <w:lang w:eastAsia="pl-PL"/>
        </w:rPr>
        <w:t xml:space="preserve">Zabezpieczenie termiczne i przeciwzwarciowe każdego modułu bateryjnego indywidualnie </w:t>
      </w:r>
    </w:p>
    <w:p w14:paraId="0379977A" w14:textId="56963AB0" w:rsidR="003777A0" w:rsidRDefault="003777A0" w:rsidP="003777A0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777A0">
        <w:t>typ ogniwa: LiFePO4,</w:t>
      </w:r>
      <w:r w:rsidR="00542C2B">
        <w:t xml:space="preserve"> 314 Ah</w:t>
      </w:r>
    </w:p>
    <w:p w14:paraId="1704CD3B" w14:textId="3F482BAB" w:rsidR="000B176E" w:rsidRDefault="008B38A9" w:rsidP="003777A0">
      <w:pPr>
        <w:numPr>
          <w:ilvl w:val="0"/>
          <w:numId w:val="18"/>
        </w:numPr>
        <w:spacing w:after="200" w:line="276" w:lineRule="auto"/>
        <w:contextualSpacing/>
        <w:jc w:val="both"/>
      </w:pPr>
      <w:r>
        <w:t>Sprawność baterii 94%</w:t>
      </w:r>
      <w:r w:rsidR="004D7B0B">
        <w:t xml:space="preserve"> (RTE)</w:t>
      </w:r>
    </w:p>
    <w:p w14:paraId="76359C7F" w14:textId="6120C9B1" w:rsidR="00542C2B" w:rsidRPr="003777A0" w:rsidRDefault="00542C2B" w:rsidP="003777A0">
      <w:pPr>
        <w:numPr>
          <w:ilvl w:val="0"/>
          <w:numId w:val="18"/>
        </w:numPr>
        <w:spacing w:after="200" w:line="276" w:lineRule="auto"/>
        <w:contextualSpacing/>
        <w:jc w:val="both"/>
      </w:pPr>
      <w:r>
        <w:t>obudowa kompozytowa modułu</w:t>
      </w:r>
    </w:p>
    <w:p w14:paraId="1BCE6323" w14:textId="6849769C" w:rsidR="00246722" w:rsidRPr="003777A0" w:rsidRDefault="003777A0" w:rsidP="00DF7304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777A0">
        <w:t>chłodzenie ogniw</w:t>
      </w:r>
      <w:r w:rsidR="003C1538">
        <w:t>/modułów</w:t>
      </w:r>
      <w:r w:rsidRPr="003777A0">
        <w:t xml:space="preserve"> cieczą,</w:t>
      </w:r>
    </w:p>
    <w:p w14:paraId="35A9ECE7" w14:textId="1D6EEFDD" w:rsidR="003777A0" w:rsidRPr="003777A0" w:rsidRDefault="003777A0" w:rsidP="003777A0">
      <w:pPr>
        <w:numPr>
          <w:ilvl w:val="0"/>
          <w:numId w:val="18"/>
        </w:numPr>
        <w:autoSpaceDE w:val="0"/>
        <w:autoSpaceDN w:val="0"/>
        <w:adjustRightInd w:val="0"/>
        <w:contextualSpacing/>
        <w:rPr>
          <w:rFonts w:cs="Calibri"/>
          <w:color w:val="000000"/>
          <w:lang w:eastAsia="pl-PL"/>
        </w:rPr>
      </w:pPr>
      <w:r w:rsidRPr="003777A0">
        <w:t xml:space="preserve">zabudowa </w:t>
      </w:r>
      <w:r w:rsidR="003B459B">
        <w:t xml:space="preserve">baterii </w:t>
      </w:r>
      <w:r w:rsidRPr="003777A0">
        <w:t>w gabarytach kontenera</w:t>
      </w:r>
      <w:r w:rsidR="003B459B">
        <w:t xml:space="preserve"> </w:t>
      </w:r>
      <w:r w:rsidRPr="003777A0">
        <w:t xml:space="preserve">20 </w:t>
      </w:r>
      <w:proofErr w:type="spellStart"/>
      <w:r w:rsidRPr="003777A0">
        <w:t>ft</w:t>
      </w:r>
      <w:proofErr w:type="spellEnd"/>
      <w:r w:rsidRPr="003777A0">
        <w:t xml:space="preserve"> zgodnie ze standardem minimum IP54 o maksymalnej wysokości kontenera „high </w:t>
      </w:r>
      <w:proofErr w:type="spellStart"/>
      <w:r w:rsidRPr="003777A0">
        <w:t>cube</w:t>
      </w:r>
      <w:proofErr w:type="spellEnd"/>
      <w:r w:rsidRPr="003777A0">
        <w:t xml:space="preserve">” </w:t>
      </w:r>
      <w:r w:rsidR="003B459B">
        <w:t>oraz falownik</w:t>
      </w:r>
      <w:r w:rsidR="002A48EE">
        <w:t>ów</w:t>
      </w:r>
      <w:r w:rsidRPr="003777A0">
        <w:t xml:space="preserve"> w dedykowanych s</w:t>
      </w:r>
      <w:r w:rsidR="002A48EE">
        <w:t>zafach</w:t>
      </w:r>
      <w:r w:rsidRPr="003777A0">
        <w:t>,</w:t>
      </w:r>
    </w:p>
    <w:p w14:paraId="52F23C73" w14:textId="77777777" w:rsidR="003777A0" w:rsidRPr="003777A0" w:rsidRDefault="003777A0" w:rsidP="003777A0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777A0">
        <w:t xml:space="preserve">zintegrowany automatyczny system detekcji pożaru oraz gaszenia ogniw, </w:t>
      </w:r>
    </w:p>
    <w:p w14:paraId="3205DC26" w14:textId="77777777" w:rsidR="003777A0" w:rsidRPr="003777A0" w:rsidRDefault="003777A0" w:rsidP="003777A0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777A0">
        <w:t>zabudowane przyłącze hydrantu strażackiego,</w:t>
      </w:r>
    </w:p>
    <w:p w14:paraId="25DB6583" w14:textId="77777777" w:rsidR="003777A0" w:rsidRDefault="003777A0" w:rsidP="003777A0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777A0">
        <w:t>sygnalizacja świetlna oraz dźwiękowa pożaru,</w:t>
      </w:r>
    </w:p>
    <w:p w14:paraId="15B4C8E4" w14:textId="085DC54B" w:rsidR="005A090D" w:rsidRDefault="005A090D" w:rsidP="003777A0">
      <w:pPr>
        <w:numPr>
          <w:ilvl w:val="0"/>
          <w:numId w:val="18"/>
        </w:numPr>
        <w:spacing w:after="200" w:line="276" w:lineRule="auto"/>
        <w:contextualSpacing/>
        <w:jc w:val="both"/>
      </w:pPr>
      <w:r>
        <w:t>możliwość podłączania kontenera bateryjnego do centrali ppoż. na obiekcie</w:t>
      </w:r>
    </w:p>
    <w:p w14:paraId="6F1BB8AF" w14:textId="7CC791BB" w:rsidR="00FB0743" w:rsidRDefault="00FB0743" w:rsidP="003777A0">
      <w:pPr>
        <w:numPr>
          <w:ilvl w:val="0"/>
          <w:numId w:val="18"/>
        </w:numPr>
        <w:spacing w:after="200" w:line="276" w:lineRule="auto"/>
        <w:contextualSpacing/>
        <w:jc w:val="both"/>
      </w:pPr>
      <w:r>
        <w:t>Podtrzymanie zasilania s</w:t>
      </w:r>
      <w:r w:rsidR="00B50830">
        <w:t>terowników przez UPS.</w:t>
      </w:r>
    </w:p>
    <w:p w14:paraId="0E2DB0F2" w14:textId="5E5FEBE5" w:rsidR="00B50830" w:rsidRPr="00B50830" w:rsidRDefault="00B50830" w:rsidP="003777A0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B50830">
        <w:t>Stały monitoring temperatury i wilgotności w</w:t>
      </w:r>
      <w:r>
        <w:t xml:space="preserve"> kontenerze</w:t>
      </w:r>
      <w:r w:rsidR="00CE4557">
        <w:t>.</w:t>
      </w:r>
    </w:p>
    <w:p w14:paraId="6CD225E8" w14:textId="77777777" w:rsidR="003777A0" w:rsidRDefault="003777A0" w:rsidP="003777A0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777A0">
        <w:t>mechanizm odgazowania gazów wybuchowych w modułach bateryjnych oraz obudowie,</w:t>
      </w:r>
    </w:p>
    <w:p w14:paraId="2F091230" w14:textId="38D819D5" w:rsidR="001860AD" w:rsidRDefault="001860AD" w:rsidP="003777A0">
      <w:pPr>
        <w:numPr>
          <w:ilvl w:val="0"/>
          <w:numId w:val="18"/>
        </w:numPr>
        <w:spacing w:after="200" w:line="276" w:lineRule="auto"/>
        <w:contextualSpacing/>
        <w:jc w:val="both"/>
      </w:pPr>
      <w:r>
        <w:t>kontener bateryjny klimatyzowany</w:t>
      </w:r>
    </w:p>
    <w:p w14:paraId="0EBB5FDA" w14:textId="1026D88B" w:rsidR="001860AD" w:rsidRPr="003777A0" w:rsidRDefault="00565B26" w:rsidP="003777A0">
      <w:pPr>
        <w:numPr>
          <w:ilvl w:val="0"/>
          <w:numId w:val="18"/>
        </w:numPr>
        <w:spacing w:after="200" w:line="276" w:lineRule="auto"/>
        <w:contextualSpacing/>
        <w:jc w:val="both"/>
      </w:pPr>
      <w:r>
        <w:t>Niewymagane</w:t>
      </w:r>
      <w:r w:rsidR="004E217F">
        <w:t xml:space="preserve"> kontrole szczelności </w:t>
      </w:r>
      <w:r>
        <w:t xml:space="preserve">układu chłodzenia zgodnie z art. 5 rozporządzenia </w:t>
      </w:r>
      <w:r w:rsidR="00655336">
        <w:t xml:space="preserve">(UE) </w:t>
      </w:r>
      <w:r>
        <w:t>2024/573</w:t>
      </w:r>
    </w:p>
    <w:p w14:paraId="550534E2" w14:textId="77777777" w:rsidR="003777A0" w:rsidRPr="003777A0" w:rsidRDefault="003777A0" w:rsidP="003777A0">
      <w:pPr>
        <w:numPr>
          <w:ilvl w:val="0"/>
          <w:numId w:val="18"/>
        </w:numPr>
        <w:spacing w:after="200" w:line="276" w:lineRule="auto"/>
        <w:contextualSpacing/>
        <w:jc w:val="both"/>
      </w:pPr>
      <w:r w:rsidRPr="003777A0">
        <w:t>możliwość rozbudowy systemu,</w:t>
      </w:r>
    </w:p>
    <w:p w14:paraId="36F1FE6E" w14:textId="077DD99E" w:rsidR="00F01676" w:rsidRDefault="00421E7B" w:rsidP="003777A0">
      <w:pPr>
        <w:numPr>
          <w:ilvl w:val="0"/>
          <w:numId w:val="18"/>
        </w:numPr>
        <w:contextualSpacing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lastRenderedPageBreak/>
        <w:t>Zabezpieczenie antykorozyjne powierzc</w:t>
      </w:r>
      <w:r w:rsidR="006D7D82">
        <w:rPr>
          <w:rFonts w:eastAsia="Times New Roman" w:cstheme="minorHAnsi"/>
          <w:lang w:eastAsia="pl-PL"/>
        </w:rPr>
        <w:t>hni minimum klasa C3</w:t>
      </w:r>
    </w:p>
    <w:p w14:paraId="3E80FABB" w14:textId="77777777" w:rsidR="00A32E83" w:rsidRPr="003777A0" w:rsidRDefault="00A32E83" w:rsidP="00246722">
      <w:pPr>
        <w:ind w:left="568"/>
        <w:contextualSpacing/>
        <w:rPr>
          <w:rFonts w:eastAsia="Times New Roman" w:cstheme="minorHAnsi"/>
          <w:lang w:eastAsia="pl-PL"/>
        </w:rPr>
      </w:pPr>
    </w:p>
    <w:p w14:paraId="4A280F4A" w14:textId="77777777" w:rsidR="003777A0" w:rsidRPr="003777A0" w:rsidRDefault="003777A0" w:rsidP="003777A0">
      <w:pPr>
        <w:spacing w:after="200" w:line="276" w:lineRule="auto"/>
        <w:jc w:val="both"/>
      </w:pPr>
    </w:p>
    <w:p w14:paraId="7DDF722E" w14:textId="77777777" w:rsidR="003777A0" w:rsidRPr="003777A0" w:rsidRDefault="003777A0" w:rsidP="003777A0">
      <w:pPr>
        <w:autoSpaceDE w:val="0"/>
        <w:autoSpaceDN w:val="0"/>
        <w:adjustRightInd w:val="0"/>
        <w:jc w:val="both"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 xml:space="preserve">W przypadku zastosowania falownika należy spełnić wszelkie wymagania OSD </w:t>
      </w:r>
    </w:p>
    <w:p w14:paraId="002C48EC" w14:textId="77777777" w:rsidR="003777A0" w:rsidRPr="003777A0" w:rsidRDefault="003777A0" w:rsidP="003777A0">
      <w:pPr>
        <w:autoSpaceDE w:val="0"/>
        <w:autoSpaceDN w:val="0"/>
        <w:adjustRightInd w:val="0"/>
        <w:jc w:val="both"/>
        <w:rPr>
          <w:rFonts w:cs="Calibri"/>
        </w:rPr>
      </w:pPr>
    </w:p>
    <w:p w14:paraId="3DF6431A" w14:textId="77777777" w:rsidR="003777A0" w:rsidRPr="003777A0" w:rsidRDefault="003777A0" w:rsidP="003777A0">
      <w:pPr>
        <w:jc w:val="both"/>
        <w:rPr>
          <w:rFonts w:cs="Calibri"/>
        </w:rPr>
      </w:pPr>
      <w:r w:rsidRPr="003777A0">
        <w:rPr>
          <w:rFonts w:cs="Calibri"/>
        </w:rPr>
        <w:t>3. Test i uruchomienie instalacji</w:t>
      </w:r>
    </w:p>
    <w:p w14:paraId="2B790D39" w14:textId="77777777" w:rsidR="003777A0" w:rsidRPr="003777A0" w:rsidRDefault="003777A0" w:rsidP="003777A0">
      <w:pPr>
        <w:jc w:val="both"/>
        <w:rPr>
          <w:rFonts w:cs="Calibri"/>
        </w:rPr>
      </w:pPr>
    </w:p>
    <w:p w14:paraId="5DFCFE39" w14:textId="25D07F41" w:rsidR="003777A0" w:rsidRPr="003777A0" w:rsidRDefault="003777A0" w:rsidP="003777A0">
      <w:pPr>
        <w:jc w:val="both"/>
        <w:rPr>
          <w:rFonts w:cs="Calibri"/>
        </w:rPr>
      </w:pPr>
      <w:r w:rsidRPr="003777A0">
        <w:rPr>
          <w:rFonts w:cs="Calibri"/>
        </w:rPr>
        <w:t>a) pomiary termowizyjne,</w:t>
      </w:r>
    </w:p>
    <w:p w14:paraId="4DB1CB97" w14:textId="77777777" w:rsidR="003777A0" w:rsidRPr="003777A0" w:rsidRDefault="003777A0" w:rsidP="003777A0">
      <w:pPr>
        <w:jc w:val="both"/>
        <w:rPr>
          <w:rFonts w:cs="Calibri"/>
        </w:rPr>
      </w:pPr>
      <w:r w:rsidRPr="003777A0">
        <w:rPr>
          <w:rFonts w:cs="Calibri"/>
        </w:rPr>
        <w:t>b) gotowość do podpisania umowy serwisowej,</w:t>
      </w:r>
    </w:p>
    <w:p w14:paraId="38DC3580" w14:textId="77777777" w:rsidR="003777A0" w:rsidRPr="003777A0" w:rsidRDefault="003777A0" w:rsidP="003777A0">
      <w:pPr>
        <w:jc w:val="both"/>
        <w:rPr>
          <w:rFonts w:cs="Calibri"/>
        </w:rPr>
      </w:pPr>
      <w:r w:rsidRPr="003777A0">
        <w:rPr>
          <w:rFonts w:cs="Calibri"/>
        </w:rPr>
        <w:t>d) Pomiar ciągłości izolacji instalacji</w:t>
      </w:r>
    </w:p>
    <w:p w14:paraId="72FD3A93" w14:textId="77777777" w:rsidR="003777A0" w:rsidRPr="003777A0" w:rsidRDefault="003777A0" w:rsidP="003777A0">
      <w:pPr>
        <w:jc w:val="both"/>
        <w:rPr>
          <w:rFonts w:cs="Calibri"/>
        </w:rPr>
      </w:pPr>
      <w:r w:rsidRPr="003777A0">
        <w:rPr>
          <w:rFonts w:cs="Calibri"/>
        </w:rPr>
        <w:t>e) Pomiar rezystancji uziemienia</w:t>
      </w:r>
    </w:p>
    <w:p w14:paraId="77BD19C0" w14:textId="77777777" w:rsidR="003777A0" w:rsidRPr="003777A0" w:rsidRDefault="003777A0" w:rsidP="003777A0">
      <w:pPr>
        <w:jc w:val="both"/>
        <w:rPr>
          <w:rFonts w:cs="Calibri"/>
        </w:rPr>
      </w:pPr>
      <w:r w:rsidRPr="003777A0">
        <w:rPr>
          <w:rFonts w:cs="Calibri"/>
        </w:rPr>
        <w:t>f) Sprawdzenie napięcia głównego zasilania</w:t>
      </w:r>
    </w:p>
    <w:p w14:paraId="2C91E0CC" w14:textId="77777777" w:rsidR="003777A0" w:rsidRPr="003777A0" w:rsidRDefault="003777A0" w:rsidP="003777A0">
      <w:pPr>
        <w:jc w:val="both"/>
        <w:rPr>
          <w:rFonts w:cs="Calibri"/>
        </w:rPr>
      </w:pPr>
      <w:r w:rsidRPr="003777A0">
        <w:rPr>
          <w:rFonts w:cs="Calibri"/>
        </w:rPr>
        <w:t>g) Uruchomienie instalacji</w:t>
      </w:r>
    </w:p>
    <w:p w14:paraId="7369CA4C" w14:textId="77777777" w:rsidR="003777A0" w:rsidRPr="003777A0" w:rsidRDefault="003777A0" w:rsidP="003777A0">
      <w:pPr>
        <w:jc w:val="both"/>
        <w:rPr>
          <w:rFonts w:cs="Calibri"/>
        </w:rPr>
      </w:pPr>
    </w:p>
    <w:p w14:paraId="3C82BDCB" w14:textId="77777777" w:rsidR="003777A0" w:rsidRPr="003777A0" w:rsidRDefault="003777A0" w:rsidP="003777A0">
      <w:pPr>
        <w:jc w:val="both"/>
        <w:rPr>
          <w:rFonts w:cs="Calibri"/>
        </w:rPr>
      </w:pPr>
      <w:r w:rsidRPr="003777A0">
        <w:rPr>
          <w:rFonts w:cs="Calibri"/>
        </w:rPr>
        <w:t>Wymagania normatywno-prawne:</w:t>
      </w:r>
    </w:p>
    <w:p w14:paraId="7EB7FC12" w14:textId="77777777" w:rsidR="003777A0" w:rsidRPr="003777A0" w:rsidRDefault="003777A0" w:rsidP="003777A0">
      <w:pPr>
        <w:jc w:val="both"/>
        <w:rPr>
          <w:rFonts w:cs="Calibri"/>
        </w:rPr>
      </w:pPr>
    </w:p>
    <w:p w14:paraId="734E2AE2" w14:textId="77777777" w:rsidR="003777A0" w:rsidRPr="0074402C" w:rsidRDefault="003777A0" w:rsidP="003777A0">
      <w:pPr>
        <w:jc w:val="both"/>
        <w:rPr>
          <w:rFonts w:cs="Calibri"/>
        </w:rPr>
      </w:pPr>
      <w:r w:rsidRPr="0074402C">
        <w:rPr>
          <w:rFonts w:cs="Calibri"/>
        </w:rPr>
        <w:t>Certyfikaty:</w:t>
      </w:r>
    </w:p>
    <w:p w14:paraId="18D0131F" w14:textId="77777777" w:rsidR="003777A0" w:rsidRPr="0074402C" w:rsidRDefault="003777A0" w:rsidP="003777A0">
      <w:pPr>
        <w:jc w:val="both"/>
        <w:rPr>
          <w:rFonts w:cs="Calibri"/>
        </w:rPr>
      </w:pPr>
      <w:r w:rsidRPr="0074402C">
        <w:rPr>
          <w:rFonts w:cs="Calibri"/>
        </w:rPr>
        <w:t>UN 38.3</w:t>
      </w:r>
    </w:p>
    <w:p w14:paraId="017A38D9" w14:textId="77777777" w:rsidR="003777A0" w:rsidRPr="003777A0" w:rsidRDefault="003777A0" w:rsidP="003777A0">
      <w:pPr>
        <w:jc w:val="both"/>
        <w:rPr>
          <w:rFonts w:cs="Calibri"/>
          <w:lang w:val="en-US"/>
        </w:rPr>
      </w:pPr>
      <w:r w:rsidRPr="003777A0">
        <w:rPr>
          <w:rFonts w:cs="Calibri"/>
          <w:lang w:val="en-US"/>
        </w:rPr>
        <w:t>IEC 62619</w:t>
      </w:r>
    </w:p>
    <w:p w14:paraId="48E3933B" w14:textId="77777777" w:rsidR="003777A0" w:rsidRPr="003777A0" w:rsidRDefault="003777A0" w:rsidP="003777A0">
      <w:pPr>
        <w:jc w:val="both"/>
        <w:rPr>
          <w:rFonts w:cs="Calibri"/>
          <w:lang w:val="en-US"/>
        </w:rPr>
      </w:pPr>
      <w:r w:rsidRPr="003777A0">
        <w:rPr>
          <w:rFonts w:cs="Calibri"/>
          <w:lang w:val="en-US"/>
        </w:rPr>
        <w:t>EN 50549</w:t>
      </w:r>
    </w:p>
    <w:p w14:paraId="5D941354" w14:textId="77777777" w:rsidR="003777A0" w:rsidRPr="003777A0" w:rsidRDefault="003777A0" w:rsidP="003777A0">
      <w:pPr>
        <w:jc w:val="both"/>
        <w:rPr>
          <w:rFonts w:cs="Calibri"/>
          <w:lang w:val="en-US"/>
        </w:rPr>
      </w:pPr>
      <w:r w:rsidRPr="003777A0">
        <w:rPr>
          <w:rFonts w:cs="Calibri"/>
          <w:lang w:val="en-US"/>
        </w:rPr>
        <w:t>2014/30/EU</w:t>
      </w:r>
    </w:p>
    <w:p w14:paraId="14B65B1B" w14:textId="77777777" w:rsidR="003777A0" w:rsidRPr="003777A0" w:rsidRDefault="003777A0" w:rsidP="003777A0">
      <w:pPr>
        <w:jc w:val="both"/>
        <w:rPr>
          <w:rFonts w:cs="Calibri"/>
          <w:lang w:val="en-US"/>
        </w:rPr>
      </w:pPr>
      <w:r w:rsidRPr="003777A0">
        <w:rPr>
          <w:rFonts w:cs="Calibri"/>
          <w:lang w:val="en-US"/>
        </w:rPr>
        <w:t xml:space="preserve">2016/63 EU (NC </w:t>
      </w:r>
      <w:proofErr w:type="spellStart"/>
      <w:r w:rsidRPr="003777A0">
        <w:rPr>
          <w:rFonts w:cs="Calibri"/>
          <w:lang w:val="en-US"/>
        </w:rPr>
        <w:t>RfG</w:t>
      </w:r>
      <w:proofErr w:type="spellEnd"/>
      <w:r w:rsidRPr="003777A0">
        <w:rPr>
          <w:rFonts w:cs="Calibri"/>
          <w:lang w:val="en-US"/>
        </w:rPr>
        <w:t>)</w:t>
      </w:r>
    </w:p>
    <w:p w14:paraId="32D1C944" w14:textId="77777777" w:rsidR="003777A0" w:rsidRPr="003777A0" w:rsidRDefault="003777A0" w:rsidP="003777A0">
      <w:pPr>
        <w:autoSpaceDE w:val="0"/>
        <w:autoSpaceDN w:val="0"/>
        <w:adjustRightInd w:val="0"/>
        <w:rPr>
          <w:rFonts w:cs="Calibri"/>
          <w:lang w:val="en-US"/>
        </w:rPr>
      </w:pPr>
    </w:p>
    <w:p w14:paraId="352300DB" w14:textId="77777777" w:rsidR="003777A0" w:rsidRPr="003777A0" w:rsidRDefault="003777A0" w:rsidP="003777A0">
      <w:pPr>
        <w:autoSpaceDE w:val="0"/>
        <w:autoSpaceDN w:val="0"/>
        <w:adjustRightInd w:val="0"/>
        <w:rPr>
          <w:rFonts w:cs="Calibri"/>
          <w:b/>
        </w:rPr>
      </w:pPr>
      <w:r w:rsidRPr="003777A0">
        <w:rPr>
          <w:rFonts w:cs="Calibri"/>
          <w:b/>
        </w:rPr>
        <w:t>Gwarancja</w:t>
      </w:r>
    </w:p>
    <w:p w14:paraId="1AE4B285" w14:textId="77777777" w:rsidR="003777A0" w:rsidRPr="003777A0" w:rsidRDefault="003777A0" w:rsidP="003777A0">
      <w:pPr>
        <w:autoSpaceDE w:val="0"/>
        <w:autoSpaceDN w:val="0"/>
        <w:adjustRightInd w:val="0"/>
        <w:rPr>
          <w:rFonts w:cs="Calibri"/>
          <w:color w:val="000000"/>
          <w:lang w:eastAsia="pl-PL"/>
        </w:rPr>
      </w:pPr>
      <w:r w:rsidRPr="003777A0">
        <w:rPr>
          <w:rFonts w:cs="Calibri"/>
          <w:color w:val="000000"/>
          <w:lang w:eastAsia="pl-PL"/>
        </w:rPr>
        <w:t>Gwarancja systemu: 2 lata</w:t>
      </w:r>
    </w:p>
    <w:p w14:paraId="52A14D71" w14:textId="77777777" w:rsidR="003777A0" w:rsidRPr="003777A0" w:rsidRDefault="003777A0" w:rsidP="003777A0">
      <w:pPr>
        <w:jc w:val="both"/>
        <w:rPr>
          <w:rFonts w:eastAsia="Century Gothic" w:cstheme="minorHAnsi"/>
        </w:rPr>
      </w:pPr>
    </w:p>
    <w:p w14:paraId="1124B993" w14:textId="77777777" w:rsidR="003777A0" w:rsidRPr="003777A0" w:rsidRDefault="003777A0" w:rsidP="003777A0">
      <w:pPr>
        <w:jc w:val="both"/>
        <w:rPr>
          <w:rFonts w:cstheme="minorHAnsi"/>
          <w:b/>
        </w:rPr>
      </w:pPr>
      <w:r w:rsidRPr="003777A0">
        <w:rPr>
          <w:rFonts w:cstheme="minorHAnsi"/>
          <w:b/>
        </w:rPr>
        <w:t>WYMAGANIA DOTYCZĄCE PROWADZENIA ROBÓT</w:t>
      </w:r>
    </w:p>
    <w:p w14:paraId="48F007DB" w14:textId="77777777" w:rsidR="003777A0" w:rsidRPr="003777A0" w:rsidRDefault="003777A0" w:rsidP="003777A0">
      <w:pPr>
        <w:jc w:val="both"/>
        <w:rPr>
          <w:rFonts w:cstheme="minorHAnsi"/>
          <w:b/>
        </w:rPr>
      </w:pPr>
    </w:p>
    <w:p w14:paraId="3B6A3307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>Wykonawca zaznajomi się z umiejscowieniem wszystkich istniejących instalacji, takich jak odwodnienie, linie i słupy telefoniczne i elektryczne, światłowody, wodociągi, gazociągi, kanały i podobne, przed rozpoczęciem jakichkolwiek wykopów lub innych prac mogących uszkodzić istniejące instalacje.</w:t>
      </w:r>
    </w:p>
    <w:p w14:paraId="74345E8B" w14:textId="77777777" w:rsidR="003777A0" w:rsidRPr="003777A0" w:rsidRDefault="003777A0" w:rsidP="003777A0">
      <w:pPr>
        <w:jc w:val="both"/>
        <w:rPr>
          <w:rFonts w:cstheme="minorHAnsi"/>
        </w:rPr>
      </w:pPr>
    </w:p>
    <w:p w14:paraId="181BF3E2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 xml:space="preserve">Każdorazowo przed przystąpieniem do wykonywania robót ziemnych, będą wykonane kontrolne wykopy w celu zidentyfikowania podziemnej instalacji, której uszkodzenie może stanowić zagrożenie bezpieczeństwa ruchu. Wykonawca będzie odpowiedzialny za wszelkie uszkodzenia dróg, rowów odwadniających, wodociągów, kanałów, </w:t>
      </w:r>
      <w:proofErr w:type="spellStart"/>
      <w:r w:rsidRPr="003777A0">
        <w:rPr>
          <w:rFonts w:cstheme="minorHAnsi"/>
        </w:rPr>
        <w:t>ciepłociągów</w:t>
      </w:r>
      <w:proofErr w:type="spellEnd"/>
      <w:r w:rsidRPr="003777A0">
        <w:rPr>
          <w:rFonts w:cstheme="minorHAnsi"/>
        </w:rPr>
        <w:t xml:space="preserve"> i gazociągów, słupów i linii energetycznych, kabli, punktów osnowy geodezyjnej i instalacji jakiegokolwiek rodzaju spowodowane przez niego lub jego personel podczas wykonywania robót. Wykonawca niezwłocznie naprawi wszelkie powstałe uszkodzenia na własny koszt, a także, jeśli to konieczne, przeprowadzi inne prace nakazane przez Zamawiającego. </w:t>
      </w:r>
    </w:p>
    <w:p w14:paraId="0367E279" w14:textId="77777777" w:rsidR="003777A0" w:rsidRPr="003777A0" w:rsidRDefault="003777A0" w:rsidP="003777A0">
      <w:pPr>
        <w:jc w:val="both"/>
        <w:rPr>
          <w:rFonts w:cstheme="minorHAnsi"/>
        </w:rPr>
      </w:pPr>
    </w:p>
    <w:p w14:paraId="4367E65E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 xml:space="preserve">Wykonawca będzie zobowiązany uzyskać wszelkie konieczne zgody i zezwolenia władz lokalnych, przedsiębiorstw i właścicieli, wymagane do niezbędnego zdemontowania istniejących instalacji, zamontowania instalacji tymczasowych, usunięcia instalacji </w:t>
      </w:r>
      <w:r w:rsidRPr="003777A0">
        <w:rPr>
          <w:rFonts w:cstheme="minorHAnsi"/>
        </w:rPr>
        <w:lastRenderedPageBreak/>
        <w:t xml:space="preserve">tymczasowych i ponownego zamontowania istniejących instalacji, każdorazowo na podstawie uzgodnień poczynionych z Zamawiającym. </w:t>
      </w:r>
    </w:p>
    <w:p w14:paraId="03FD76A6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 xml:space="preserve">W zakresie wynikającym z budowy instalacji fotowoltaicznej należy po zakończeniu robót zasadniczych dokonać odtworzenia rozebranych nawierzchni drogowych, chodników i zieleni w pasie prowadzonych robót. Ponadto należy dokonać innych napraw oraz </w:t>
      </w:r>
      <w:proofErr w:type="spellStart"/>
      <w:r w:rsidRPr="003777A0">
        <w:rPr>
          <w:rFonts w:cstheme="minorHAnsi"/>
        </w:rPr>
        <w:t>odtworzeń</w:t>
      </w:r>
      <w:proofErr w:type="spellEnd"/>
      <w:r w:rsidRPr="003777A0">
        <w:rPr>
          <w:rFonts w:cstheme="minorHAnsi"/>
        </w:rPr>
        <w:t xml:space="preserve"> wszelkich innych obiektów budowlanych (np. ogrodzeń czy dróg wewnątrzzakładowych) rozebranych lub naruszonych w trakcie wykonywanych robót przywracając je do stanu nie gorszego (równego lub lepszego) niż stan istniejący przed przejęciem terenu. </w:t>
      </w:r>
    </w:p>
    <w:p w14:paraId="2DBD7142" w14:textId="77777777" w:rsidR="003777A0" w:rsidRPr="003777A0" w:rsidRDefault="003777A0" w:rsidP="003777A0">
      <w:pPr>
        <w:ind w:left="720"/>
        <w:jc w:val="both"/>
        <w:rPr>
          <w:rFonts w:eastAsia="Century Gothic" w:cstheme="minorHAnsi"/>
        </w:rPr>
      </w:pPr>
    </w:p>
    <w:p w14:paraId="57AEB83B" w14:textId="77777777" w:rsidR="003777A0" w:rsidRPr="003777A0" w:rsidRDefault="003777A0" w:rsidP="003777A0">
      <w:pPr>
        <w:rPr>
          <w:rFonts w:cstheme="minorHAnsi"/>
          <w:b/>
        </w:rPr>
      </w:pPr>
      <w:bookmarkStart w:id="1" w:name="_Toc90307683"/>
      <w:r w:rsidRPr="003777A0">
        <w:rPr>
          <w:rFonts w:cstheme="minorHAnsi"/>
          <w:b/>
        </w:rPr>
        <w:t>Przygotowanie terenu budowy</w:t>
      </w:r>
      <w:bookmarkEnd w:id="1"/>
      <w:r w:rsidRPr="003777A0">
        <w:rPr>
          <w:rFonts w:cstheme="minorHAnsi"/>
          <w:b/>
        </w:rPr>
        <w:t xml:space="preserve"> </w:t>
      </w:r>
    </w:p>
    <w:p w14:paraId="64DEA5AB" w14:textId="77777777" w:rsidR="003777A0" w:rsidRPr="003777A0" w:rsidRDefault="003777A0" w:rsidP="003777A0">
      <w:pPr>
        <w:jc w:val="both"/>
        <w:rPr>
          <w:rFonts w:eastAsia="Century Gothic" w:cstheme="minorHAnsi"/>
        </w:rPr>
      </w:pPr>
      <w:r w:rsidRPr="003777A0">
        <w:rPr>
          <w:rFonts w:cstheme="minorHAnsi"/>
        </w:rPr>
        <w:t xml:space="preserve">W ramach przygotowania terenu budowy należy dokonać wszelkich niezbędnych robót przygotowawczych, rozbiórkowych i demontażowych, obejmujących: </w:t>
      </w:r>
    </w:p>
    <w:p w14:paraId="4C868316" w14:textId="77777777" w:rsidR="003777A0" w:rsidRPr="003777A0" w:rsidRDefault="003777A0" w:rsidP="003777A0">
      <w:pPr>
        <w:numPr>
          <w:ilvl w:val="0"/>
          <w:numId w:val="6"/>
        </w:numPr>
        <w:ind w:hanging="294"/>
        <w:jc w:val="both"/>
        <w:rPr>
          <w:rFonts w:cstheme="minorHAnsi"/>
        </w:rPr>
      </w:pPr>
      <w:r w:rsidRPr="003777A0">
        <w:rPr>
          <w:rFonts w:cstheme="minorHAnsi"/>
        </w:rPr>
        <w:t xml:space="preserve">dokumentację terenu, </w:t>
      </w:r>
    </w:p>
    <w:p w14:paraId="5F5FC765" w14:textId="77777777" w:rsidR="003777A0" w:rsidRPr="003777A0" w:rsidRDefault="003777A0" w:rsidP="003777A0">
      <w:pPr>
        <w:numPr>
          <w:ilvl w:val="0"/>
          <w:numId w:val="6"/>
        </w:numPr>
        <w:ind w:hanging="294"/>
        <w:jc w:val="both"/>
        <w:rPr>
          <w:rFonts w:cstheme="minorHAnsi"/>
        </w:rPr>
      </w:pPr>
      <w:r w:rsidRPr="003777A0">
        <w:rPr>
          <w:rFonts w:cstheme="minorHAnsi"/>
        </w:rPr>
        <w:t xml:space="preserve">prace geodezyjne i geotechniczne, </w:t>
      </w:r>
    </w:p>
    <w:p w14:paraId="787156D0" w14:textId="77777777" w:rsidR="003777A0" w:rsidRPr="003777A0" w:rsidRDefault="003777A0" w:rsidP="003777A0">
      <w:pPr>
        <w:numPr>
          <w:ilvl w:val="0"/>
          <w:numId w:val="6"/>
        </w:numPr>
        <w:ind w:hanging="294"/>
        <w:jc w:val="both"/>
        <w:rPr>
          <w:rFonts w:cstheme="minorHAnsi"/>
        </w:rPr>
      </w:pPr>
      <w:r w:rsidRPr="003777A0">
        <w:rPr>
          <w:rFonts w:cstheme="minorHAnsi"/>
        </w:rPr>
        <w:t xml:space="preserve">przygotowanie zaplecza budowy, w tym przygotowanie dróg dojazdowych do terenu budowy, </w:t>
      </w:r>
    </w:p>
    <w:p w14:paraId="2F1C63B2" w14:textId="77777777" w:rsidR="003777A0" w:rsidRPr="003777A0" w:rsidRDefault="003777A0" w:rsidP="003777A0">
      <w:pPr>
        <w:numPr>
          <w:ilvl w:val="0"/>
          <w:numId w:val="6"/>
        </w:numPr>
        <w:ind w:hanging="294"/>
        <w:jc w:val="both"/>
        <w:rPr>
          <w:rFonts w:cstheme="minorHAnsi"/>
        </w:rPr>
      </w:pPr>
      <w:r w:rsidRPr="003777A0">
        <w:rPr>
          <w:rFonts w:cstheme="minorHAnsi"/>
        </w:rPr>
        <w:t xml:space="preserve">przygotowanie terenu pod realizację robót, </w:t>
      </w:r>
    </w:p>
    <w:p w14:paraId="6F29807F" w14:textId="77777777" w:rsidR="003777A0" w:rsidRPr="003777A0" w:rsidRDefault="003777A0" w:rsidP="003777A0">
      <w:pPr>
        <w:numPr>
          <w:ilvl w:val="0"/>
          <w:numId w:val="6"/>
        </w:numPr>
        <w:ind w:hanging="294"/>
        <w:jc w:val="both"/>
        <w:rPr>
          <w:rFonts w:cstheme="minorHAnsi"/>
        </w:rPr>
      </w:pPr>
      <w:r w:rsidRPr="003777A0">
        <w:rPr>
          <w:rFonts w:cstheme="minorHAnsi"/>
        </w:rPr>
        <w:t>zabezpieczenie istniejących instalacji i urządzeń infrastruktury technicznej.</w:t>
      </w:r>
    </w:p>
    <w:p w14:paraId="26338A5D" w14:textId="77777777" w:rsidR="003777A0" w:rsidRPr="003777A0" w:rsidRDefault="003777A0" w:rsidP="003777A0">
      <w:pPr>
        <w:ind w:left="720"/>
        <w:jc w:val="both"/>
        <w:rPr>
          <w:rFonts w:cstheme="minorHAnsi"/>
        </w:rPr>
      </w:pPr>
    </w:p>
    <w:p w14:paraId="224FDFF0" w14:textId="77777777" w:rsidR="003777A0" w:rsidRPr="003777A0" w:rsidRDefault="003777A0" w:rsidP="003777A0">
      <w:pPr>
        <w:rPr>
          <w:rFonts w:cstheme="minorHAnsi"/>
          <w:b/>
        </w:rPr>
      </w:pPr>
      <w:bookmarkStart w:id="2" w:name="_Toc90307684"/>
      <w:r w:rsidRPr="003777A0">
        <w:rPr>
          <w:rFonts w:cstheme="minorHAnsi"/>
          <w:b/>
        </w:rPr>
        <w:t>Roboty ziemne</w:t>
      </w:r>
      <w:bookmarkEnd w:id="2"/>
      <w:r w:rsidRPr="003777A0">
        <w:rPr>
          <w:rFonts w:cstheme="minorHAnsi"/>
          <w:b/>
        </w:rPr>
        <w:t xml:space="preserve"> </w:t>
      </w:r>
    </w:p>
    <w:p w14:paraId="6D4EBEF8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>Wykonawca zapewni obsługę geodezyjną budowy. Prace pomiarowe powinny być wykonane zgodnie z obowiązującymi przepisami i na koszt Wykonawcy, przez osoby posiadające odpowiednie kwalifikacje i uprawnienia. Wykonawca ponosi odpowiedzialność za następstwa niezgodności wykonanych robót z opisem Przedmiotu zamówienia.</w:t>
      </w:r>
    </w:p>
    <w:p w14:paraId="0101268F" w14:textId="77777777" w:rsidR="003777A0" w:rsidRPr="003777A0" w:rsidRDefault="003777A0" w:rsidP="003777A0">
      <w:pPr>
        <w:jc w:val="both"/>
        <w:rPr>
          <w:rFonts w:eastAsia="Century Gothic" w:cstheme="minorHAnsi"/>
        </w:rPr>
      </w:pPr>
      <w:r w:rsidRPr="003777A0">
        <w:rPr>
          <w:rFonts w:eastAsia="Century Gothic" w:cstheme="minorHAnsi"/>
        </w:rPr>
        <w:t>Roboty ziemne obejmują w szczególności:</w:t>
      </w:r>
    </w:p>
    <w:p w14:paraId="2430F62C" w14:textId="77777777" w:rsidR="003777A0" w:rsidRPr="003777A0" w:rsidRDefault="003777A0" w:rsidP="003777A0">
      <w:pPr>
        <w:numPr>
          <w:ilvl w:val="0"/>
          <w:numId w:val="6"/>
        </w:numPr>
        <w:ind w:hanging="294"/>
        <w:jc w:val="both"/>
        <w:rPr>
          <w:rFonts w:cstheme="minorHAnsi"/>
        </w:rPr>
      </w:pPr>
      <w:r w:rsidRPr="003777A0">
        <w:rPr>
          <w:rFonts w:cstheme="minorHAnsi"/>
        </w:rPr>
        <w:t xml:space="preserve">wykonanie wykopów liniowych dla instalacji liniowych, kabli, itp., </w:t>
      </w:r>
    </w:p>
    <w:p w14:paraId="0560AEA3" w14:textId="77777777" w:rsidR="003777A0" w:rsidRPr="003777A0" w:rsidRDefault="003777A0" w:rsidP="003777A0">
      <w:pPr>
        <w:numPr>
          <w:ilvl w:val="0"/>
          <w:numId w:val="6"/>
        </w:numPr>
        <w:ind w:hanging="294"/>
        <w:jc w:val="both"/>
        <w:rPr>
          <w:rFonts w:cstheme="minorHAnsi"/>
        </w:rPr>
      </w:pPr>
      <w:r w:rsidRPr="003777A0">
        <w:rPr>
          <w:rFonts w:cstheme="minorHAnsi"/>
        </w:rPr>
        <w:t xml:space="preserve">wykopy związane z odkopaniem istniejących obiektów i instalacji przeznaczonych do rozbiórki lub przełożenia, </w:t>
      </w:r>
    </w:p>
    <w:p w14:paraId="6918481D" w14:textId="77777777" w:rsidR="003777A0" w:rsidRPr="003777A0" w:rsidRDefault="003777A0" w:rsidP="003777A0">
      <w:pPr>
        <w:numPr>
          <w:ilvl w:val="0"/>
          <w:numId w:val="6"/>
        </w:numPr>
        <w:ind w:hanging="294"/>
        <w:jc w:val="both"/>
        <w:rPr>
          <w:rFonts w:cstheme="minorHAnsi"/>
        </w:rPr>
      </w:pPr>
      <w:r w:rsidRPr="003777A0">
        <w:rPr>
          <w:rFonts w:cstheme="minorHAnsi"/>
        </w:rPr>
        <w:t xml:space="preserve">zasypywanie wykopów i dołów, </w:t>
      </w:r>
    </w:p>
    <w:p w14:paraId="63937F20" w14:textId="77777777" w:rsidR="003777A0" w:rsidRPr="003777A0" w:rsidRDefault="003777A0" w:rsidP="003777A0">
      <w:pPr>
        <w:numPr>
          <w:ilvl w:val="0"/>
          <w:numId w:val="6"/>
        </w:numPr>
        <w:ind w:hanging="294"/>
        <w:jc w:val="both"/>
        <w:rPr>
          <w:rFonts w:cstheme="minorHAnsi"/>
        </w:rPr>
      </w:pPr>
      <w:r w:rsidRPr="003777A0">
        <w:rPr>
          <w:rFonts w:cstheme="minorHAnsi"/>
        </w:rPr>
        <w:t xml:space="preserve">zabezpieczenie wykopów i istniejących instalacji podziemnych, </w:t>
      </w:r>
    </w:p>
    <w:p w14:paraId="2C80D714" w14:textId="77777777" w:rsidR="003777A0" w:rsidRPr="003777A0" w:rsidRDefault="003777A0" w:rsidP="003777A0">
      <w:pPr>
        <w:numPr>
          <w:ilvl w:val="0"/>
          <w:numId w:val="6"/>
        </w:numPr>
        <w:ind w:hanging="294"/>
        <w:jc w:val="both"/>
        <w:rPr>
          <w:rFonts w:cstheme="minorHAnsi"/>
        </w:rPr>
      </w:pPr>
      <w:r w:rsidRPr="003777A0">
        <w:rPr>
          <w:rFonts w:cstheme="minorHAnsi"/>
        </w:rPr>
        <w:t xml:space="preserve">odwodnienie wykopów. </w:t>
      </w:r>
    </w:p>
    <w:p w14:paraId="65C7D5AF" w14:textId="77777777" w:rsidR="003777A0" w:rsidRPr="003777A0" w:rsidRDefault="003777A0" w:rsidP="003777A0">
      <w:pPr>
        <w:ind w:left="720"/>
        <w:jc w:val="both"/>
        <w:rPr>
          <w:rFonts w:eastAsia="Century Gothic" w:cstheme="minorHAnsi"/>
        </w:rPr>
      </w:pPr>
    </w:p>
    <w:p w14:paraId="3E5D75FD" w14:textId="77777777" w:rsidR="003777A0" w:rsidRPr="003777A0" w:rsidRDefault="003777A0" w:rsidP="003777A0">
      <w:pPr>
        <w:rPr>
          <w:rFonts w:cstheme="minorHAnsi"/>
          <w:b/>
        </w:rPr>
      </w:pPr>
      <w:bookmarkStart w:id="3" w:name="_Toc90307688"/>
      <w:r w:rsidRPr="003777A0">
        <w:rPr>
          <w:rFonts w:cstheme="minorHAnsi"/>
          <w:b/>
        </w:rPr>
        <w:t xml:space="preserve">Sprzęt wykorzystywany </w:t>
      </w:r>
      <w:bookmarkEnd w:id="3"/>
      <w:r w:rsidRPr="003777A0">
        <w:rPr>
          <w:rFonts w:cstheme="minorHAnsi"/>
          <w:b/>
        </w:rPr>
        <w:t xml:space="preserve">do robót </w:t>
      </w:r>
    </w:p>
    <w:p w14:paraId="22843577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 xml:space="preserve">Wykonawca jest zobowiązany do używania jedynie takiego sprzętu, który nie spowoduje niekorzystnego wpływu na jakość i środowisko wykonywanych robót. </w:t>
      </w:r>
    </w:p>
    <w:p w14:paraId="4503E5CE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 xml:space="preserve">Sprzęt używany do realizacji robót powinien być zgodny z ustaleniami projektu organizacji robót, który uzyskał akceptację Zamawiającego. </w:t>
      </w:r>
    </w:p>
    <w:p w14:paraId="4193E5EE" w14:textId="77777777" w:rsidR="003777A0" w:rsidRPr="003777A0" w:rsidRDefault="003777A0" w:rsidP="003777A0">
      <w:pPr>
        <w:jc w:val="both"/>
        <w:rPr>
          <w:rFonts w:cstheme="minorHAnsi"/>
        </w:rPr>
      </w:pPr>
      <w:r w:rsidRPr="003777A0">
        <w:rPr>
          <w:rFonts w:cstheme="minorHAnsi"/>
        </w:rPr>
        <w:t>Wykonawca dostarczy Zamawiającemu kopie dokumentów potwierdzających dopuszczenie sprzętu do użytkowania zgodnie z jego przeznaczeniem.</w:t>
      </w:r>
    </w:p>
    <w:p w14:paraId="61E8A9FC" w14:textId="77777777" w:rsidR="003777A0" w:rsidRPr="003777A0" w:rsidRDefault="003777A0" w:rsidP="003777A0">
      <w:pPr>
        <w:ind w:left="720"/>
        <w:jc w:val="both"/>
        <w:rPr>
          <w:rFonts w:eastAsia="Century Gothic" w:cstheme="minorHAnsi"/>
        </w:rPr>
      </w:pPr>
    </w:p>
    <w:p w14:paraId="35CE102C" w14:textId="77777777" w:rsidR="003777A0" w:rsidRPr="003777A0" w:rsidRDefault="003777A0" w:rsidP="003777A0">
      <w:pPr>
        <w:rPr>
          <w:rFonts w:cstheme="minorHAnsi"/>
          <w:b/>
        </w:rPr>
      </w:pPr>
      <w:bookmarkStart w:id="4" w:name="_Toc90307689"/>
      <w:r w:rsidRPr="003777A0">
        <w:rPr>
          <w:rFonts w:cstheme="minorHAnsi"/>
          <w:b/>
        </w:rPr>
        <w:t>Postępowanie z istniejącymi instalacjami</w:t>
      </w:r>
      <w:bookmarkEnd w:id="4"/>
      <w:r w:rsidRPr="003777A0">
        <w:rPr>
          <w:rFonts w:cstheme="minorHAnsi"/>
          <w:b/>
        </w:rPr>
        <w:t xml:space="preserve"> </w:t>
      </w:r>
    </w:p>
    <w:p w14:paraId="3D4F49D7" w14:textId="77777777" w:rsidR="003777A0" w:rsidRPr="003777A0" w:rsidRDefault="003777A0" w:rsidP="003777A0">
      <w:pPr>
        <w:jc w:val="both"/>
        <w:rPr>
          <w:rFonts w:eastAsia="Century Gothic" w:cstheme="minorHAnsi"/>
        </w:rPr>
      </w:pPr>
      <w:r w:rsidRPr="003777A0">
        <w:rPr>
          <w:rFonts w:cstheme="minorHAnsi"/>
        </w:rPr>
        <w:t xml:space="preserve">W przypadku, gdy wykonywane będą prace, które mogą mieć wpływ na istniejące instalacje podziemne, Wykonawca ma skontaktować się z miejscowymi przedstawicielami każdej z instytucji odpowiedzialnych za wyżej wymienione instalacje i utrzymywać z nimi ścisłą współpracę przez cały czas trwania robót. Wymaga się, aby pod nadzorem Zamawiającego, Wykonawca z góry ustalił lokalizację wszystkich głównych sieci i instalacji doprowadzających media, narażonych na uszkodzenie w wyniku prowadzonych robót. </w:t>
      </w:r>
    </w:p>
    <w:p w14:paraId="25D09F7D" w14:textId="77777777" w:rsidR="003777A0" w:rsidRPr="003777A0" w:rsidRDefault="003777A0" w:rsidP="003777A0">
      <w:pPr>
        <w:jc w:val="both"/>
        <w:rPr>
          <w:rFonts w:eastAsia="Century Gothic" w:cstheme="minorHAnsi"/>
        </w:rPr>
      </w:pPr>
      <w:r w:rsidRPr="003777A0">
        <w:rPr>
          <w:rFonts w:cstheme="minorHAnsi"/>
        </w:rPr>
        <w:lastRenderedPageBreak/>
        <w:t>Wykonawca ma wykonać odkrywki/wykopy próbne w miejscach, w których nie można uzyskać informacji z istniejących dokumentów lub na podstawie cech widocznych na powierzchni. Niezależnie od sprawdzenia lokalizacji, dla uniknięcia uszkodzeń, konieczne jest przeprowadzenie dokładnych badań w celu wyjaśnienia stanu tych głównych instalacji, które mogą kolidować z elementami robót stałych, tam gdzie nie zostało to pokazane na mapie do celów projektowych.</w:t>
      </w:r>
    </w:p>
    <w:p w14:paraId="4F8344D8" w14:textId="77777777" w:rsidR="003777A0" w:rsidRPr="003777A0" w:rsidRDefault="003777A0" w:rsidP="003777A0">
      <w:pPr>
        <w:jc w:val="both"/>
        <w:rPr>
          <w:rFonts w:eastAsia="Century Gothic" w:cstheme="minorHAnsi"/>
        </w:rPr>
      </w:pPr>
    </w:p>
    <w:p w14:paraId="79F4E26A" w14:textId="77777777" w:rsidR="003777A0" w:rsidRPr="003777A0" w:rsidRDefault="003777A0" w:rsidP="003777A0">
      <w:pPr>
        <w:rPr>
          <w:rFonts w:cstheme="minorHAnsi"/>
          <w:b/>
        </w:rPr>
      </w:pPr>
      <w:bookmarkStart w:id="5" w:name="_Toc90307690"/>
      <w:r w:rsidRPr="003777A0">
        <w:rPr>
          <w:rFonts w:cstheme="minorHAnsi"/>
          <w:b/>
        </w:rPr>
        <w:t>Wymagania w zakresie ochrony odgromowej, przeciwprzepięciowej i ułożenia kabli / przewodów</w:t>
      </w:r>
      <w:bookmarkEnd w:id="5"/>
      <w:r w:rsidRPr="003777A0">
        <w:rPr>
          <w:rFonts w:cstheme="minorHAnsi"/>
          <w:b/>
        </w:rPr>
        <w:t xml:space="preserve"> </w:t>
      </w:r>
    </w:p>
    <w:p w14:paraId="429EF571" w14:textId="77777777" w:rsidR="003777A0" w:rsidRPr="003777A0" w:rsidRDefault="003777A0" w:rsidP="003777A0">
      <w:pPr>
        <w:jc w:val="both"/>
        <w:rPr>
          <w:rFonts w:eastAsia="Century Gothic" w:cstheme="minorHAnsi"/>
        </w:rPr>
      </w:pPr>
      <w:r w:rsidRPr="003777A0">
        <w:rPr>
          <w:rFonts w:cstheme="minorHAnsi"/>
        </w:rPr>
        <w:t xml:space="preserve">Przed przystąpieniem do prac Wykonawca zobligowany jest do zweryfikowania stanu układu elektroenergetycznego Zamawiającego. Z uwagi na istniejące uzbrojenie terenu zakładu Zamawiającego należy liczyć się z koniecznością wykonywania kanalizacji kablowej i </w:t>
      </w:r>
      <w:proofErr w:type="spellStart"/>
      <w:r w:rsidRPr="003777A0">
        <w:rPr>
          <w:rFonts w:cstheme="minorHAnsi"/>
        </w:rPr>
        <w:t>przecisków</w:t>
      </w:r>
      <w:proofErr w:type="spellEnd"/>
      <w:r w:rsidRPr="003777A0">
        <w:rPr>
          <w:rFonts w:cstheme="minorHAnsi"/>
        </w:rPr>
        <w:t xml:space="preserve"> (drogi wewnętrzne). </w:t>
      </w:r>
    </w:p>
    <w:p w14:paraId="673AD07B" w14:textId="77777777" w:rsidR="003777A0" w:rsidRPr="003777A0" w:rsidRDefault="003777A0" w:rsidP="003777A0">
      <w:pPr>
        <w:jc w:val="both"/>
        <w:rPr>
          <w:rFonts w:eastAsia="Century Gothic" w:cstheme="minorHAnsi"/>
        </w:rPr>
      </w:pPr>
      <w:r w:rsidRPr="003777A0">
        <w:rPr>
          <w:rFonts w:cstheme="minorHAnsi"/>
        </w:rPr>
        <w:t xml:space="preserve">W ziemi kabel należy układać linią falistą z zapasem (3% długości wykopu) wystarczającym do skompensowania możliwych przesunięć gruntu (szerokość wykopu min. 0,4 m). Kabel należy układać na głębokości 0,7 m na warstwie piasku o grubości co najmniej 10 cm. Ułożony kabel należy zasypać warstwą piasku o grubości co najmniej 10 cm, a następnie warstwą gruntu rodzimego o grubości co najmniej 15 cm. Trasa kabla powinna być na całej długości oznaczona folią z tworzywa sztucznego o trwałym niebieskim kolorze. Odległość folii od kabla powinna wynosić co najmniej 25 cm. </w:t>
      </w:r>
    </w:p>
    <w:p w14:paraId="565CF61E" w14:textId="77777777" w:rsidR="003777A0" w:rsidRPr="003777A0" w:rsidRDefault="003777A0" w:rsidP="003777A0">
      <w:pPr>
        <w:jc w:val="both"/>
        <w:rPr>
          <w:rFonts w:cstheme="minorHAnsi"/>
        </w:rPr>
      </w:pPr>
    </w:p>
    <w:p w14:paraId="475ACB45" w14:textId="4AAEA59F" w:rsidR="003777A0" w:rsidRPr="003777A0" w:rsidRDefault="003777A0" w:rsidP="003777A0">
      <w:pPr>
        <w:jc w:val="both"/>
        <w:rPr>
          <w:rFonts w:eastAsia="Century Gothic" w:cstheme="minorHAnsi"/>
        </w:rPr>
      </w:pPr>
      <w:r w:rsidRPr="003777A0">
        <w:rPr>
          <w:rFonts w:cstheme="minorHAnsi"/>
        </w:rPr>
        <w:t>Pod drogami kabel ułożyć na głębokości min. 1m poniżej poziomu nawierzchni.</w:t>
      </w:r>
      <w:r w:rsidRPr="003777A0">
        <w:rPr>
          <w:rFonts w:eastAsia="Century Gothic" w:cstheme="minorHAnsi"/>
        </w:rPr>
        <w:t xml:space="preserve"> </w:t>
      </w:r>
      <w:r w:rsidRPr="003777A0">
        <w:rPr>
          <w:rFonts w:cstheme="minorHAnsi"/>
        </w:rPr>
        <w:t xml:space="preserve">Pozostałą część wykopu wypełnić gruntem rodzimym. Skrzyżowania i zbliżenia kabli z istniejącym uzbrojeniem podziemnym należy wykonać zgodnie z PN-76/E-05125. W przypadku, gdy z uzasadnionych względów odległości wymagane przez normę nie mogą być zachowane, należy zastosować rury ochronne z PCV. Kable ułożone w ziemi powinny być zaopatrzone na całej długości w trwałe oznaczniki oraz przy mufach i w miejscach charakterystycznych, np. skrzyżowaniach, wejściach do rur osłonowych, na końcach kabli. Na oznaczniku należy umieścić: </w:t>
      </w:r>
    </w:p>
    <w:p w14:paraId="0134DEE7" w14:textId="77777777" w:rsidR="003777A0" w:rsidRPr="003777A0" w:rsidRDefault="003777A0" w:rsidP="003777A0">
      <w:pPr>
        <w:numPr>
          <w:ilvl w:val="0"/>
          <w:numId w:val="12"/>
        </w:numPr>
        <w:contextualSpacing/>
        <w:rPr>
          <w:rFonts w:eastAsia="Century Gothic" w:cstheme="minorHAnsi"/>
        </w:rPr>
      </w:pPr>
      <w:r w:rsidRPr="003777A0">
        <w:rPr>
          <w:rFonts w:cstheme="minorHAnsi"/>
        </w:rPr>
        <w:t>typ,</w:t>
      </w:r>
    </w:p>
    <w:p w14:paraId="6457E64F" w14:textId="77777777" w:rsidR="003777A0" w:rsidRPr="003777A0" w:rsidRDefault="003777A0" w:rsidP="003777A0">
      <w:pPr>
        <w:numPr>
          <w:ilvl w:val="0"/>
          <w:numId w:val="12"/>
        </w:numPr>
        <w:contextualSpacing/>
        <w:rPr>
          <w:rFonts w:eastAsia="Century Gothic" w:cstheme="minorHAnsi"/>
        </w:rPr>
      </w:pPr>
      <w:r w:rsidRPr="003777A0">
        <w:rPr>
          <w:rFonts w:cstheme="minorHAnsi"/>
        </w:rPr>
        <w:t>przekrój,</w:t>
      </w:r>
    </w:p>
    <w:p w14:paraId="1B2B4CDA" w14:textId="77777777" w:rsidR="003777A0" w:rsidRPr="003777A0" w:rsidRDefault="003777A0" w:rsidP="003777A0">
      <w:pPr>
        <w:numPr>
          <w:ilvl w:val="0"/>
          <w:numId w:val="12"/>
        </w:numPr>
        <w:contextualSpacing/>
        <w:rPr>
          <w:rFonts w:eastAsia="Century Gothic" w:cstheme="minorHAnsi"/>
        </w:rPr>
      </w:pPr>
      <w:r w:rsidRPr="003777A0">
        <w:rPr>
          <w:rFonts w:cstheme="minorHAnsi"/>
        </w:rPr>
        <w:t>napięcie i numer ewidencyjny kabla</w:t>
      </w:r>
    </w:p>
    <w:p w14:paraId="67301891" w14:textId="77777777" w:rsidR="003777A0" w:rsidRPr="003777A0" w:rsidRDefault="003777A0" w:rsidP="003777A0">
      <w:pPr>
        <w:numPr>
          <w:ilvl w:val="0"/>
          <w:numId w:val="12"/>
        </w:numPr>
        <w:contextualSpacing/>
        <w:rPr>
          <w:rFonts w:eastAsia="Century Gothic" w:cstheme="minorHAnsi"/>
        </w:rPr>
      </w:pPr>
      <w:r w:rsidRPr="003777A0">
        <w:rPr>
          <w:rFonts w:cstheme="minorHAnsi"/>
        </w:rPr>
        <w:t>znak użytkownika kabla,</w:t>
      </w:r>
    </w:p>
    <w:p w14:paraId="3B2B568E" w14:textId="77777777" w:rsidR="003777A0" w:rsidRPr="003777A0" w:rsidRDefault="003777A0" w:rsidP="003777A0">
      <w:pPr>
        <w:numPr>
          <w:ilvl w:val="0"/>
          <w:numId w:val="12"/>
        </w:numPr>
        <w:contextualSpacing/>
        <w:rPr>
          <w:rFonts w:eastAsia="Century Gothic" w:cstheme="minorHAnsi"/>
        </w:rPr>
      </w:pPr>
      <w:r w:rsidRPr="003777A0">
        <w:rPr>
          <w:rFonts w:cstheme="minorHAnsi"/>
        </w:rPr>
        <w:t xml:space="preserve">rok ułożenia. </w:t>
      </w:r>
    </w:p>
    <w:p w14:paraId="08A4644D" w14:textId="77777777" w:rsidR="003777A0" w:rsidRPr="003777A0" w:rsidRDefault="003777A0" w:rsidP="003777A0">
      <w:pPr>
        <w:jc w:val="both"/>
        <w:rPr>
          <w:rFonts w:eastAsia="Century Gothic" w:cstheme="minorHAnsi"/>
        </w:rPr>
      </w:pPr>
    </w:p>
    <w:p w14:paraId="25A881DE" w14:textId="77777777" w:rsidR="003777A0" w:rsidRPr="003777A0" w:rsidRDefault="003777A0" w:rsidP="003777A0">
      <w:pPr>
        <w:rPr>
          <w:rFonts w:cstheme="minorHAnsi"/>
          <w:b/>
        </w:rPr>
      </w:pPr>
      <w:bookmarkStart w:id="6" w:name="_Toc90307691"/>
      <w:r w:rsidRPr="003777A0">
        <w:rPr>
          <w:rFonts w:cstheme="minorHAnsi"/>
          <w:b/>
        </w:rPr>
        <w:t>Wymagania dotyczące układów pomiarowo-rozliczeniowych energii i wprowadzonej do sieci elektroenergetycznej OSD</w:t>
      </w:r>
      <w:bookmarkEnd w:id="6"/>
    </w:p>
    <w:p w14:paraId="4C8AD559" w14:textId="77777777" w:rsidR="003777A0" w:rsidRPr="003777A0" w:rsidRDefault="003777A0" w:rsidP="003777A0">
      <w:pPr>
        <w:jc w:val="both"/>
        <w:rPr>
          <w:rFonts w:eastAsia="Century Gothic" w:cstheme="minorHAnsi"/>
        </w:rPr>
      </w:pPr>
      <w:r w:rsidRPr="003777A0">
        <w:rPr>
          <w:rFonts w:cstheme="minorHAnsi"/>
        </w:rPr>
        <w:t xml:space="preserve">Wykonawca jest zobowiązany do przeprowadzenia modyfikacji istniejącego układu pomiarowo-rozliczeniowego pośrednich energii elektrycznej w </w:t>
      </w:r>
      <w:proofErr w:type="spellStart"/>
      <w:r w:rsidRPr="003777A0">
        <w:rPr>
          <w:rFonts w:cstheme="minorHAnsi"/>
        </w:rPr>
        <w:t>konsumentowej</w:t>
      </w:r>
      <w:proofErr w:type="spellEnd"/>
      <w:r w:rsidRPr="003777A0">
        <w:rPr>
          <w:rFonts w:cstheme="minorHAnsi"/>
        </w:rPr>
        <w:t xml:space="preserve"> stacji transformatorowej 15/0,4 </w:t>
      </w:r>
      <w:proofErr w:type="spellStart"/>
      <w:r w:rsidRPr="003777A0">
        <w:rPr>
          <w:rFonts w:cstheme="minorHAnsi"/>
        </w:rPr>
        <w:t>kV</w:t>
      </w:r>
      <w:proofErr w:type="spellEnd"/>
      <w:r w:rsidRPr="003777A0">
        <w:rPr>
          <w:rFonts w:cstheme="minorHAnsi"/>
        </w:rPr>
        <w:t xml:space="preserve"> po stronie zakładu Zamawiającego w miejscach wprowadzenia /pobierania energii do/z sieci OSD zgodnie z wydanymi Warunkami przyłączenia do sieci. Wykonawca jest zobowiązany do odbioru technicznego ww. prac z OSD.</w:t>
      </w:r>
    </w:p>
    <w:p w14:paraId="5BE1C0AB" w14:textId="1D5BB8B9" w:rsidR="003777A0" w:rsidRPr="003777A0" w:rsidRDefault="003777A0" w:rsidP="003777A0">
      <w:pPr>
        <w:jc w:val="both"/>
        <w:rPr>
          <w:rFonts w:eastAsia="Century Gothic" w:cstheme="minorHAnsi"/>
        </w:rPr>
      </w:pPr>
    </w:p>
    <w:p w14:paraId="7EA955D4" w14:textId="77777777" w:rsidR="003777A0" w:rsidRPr="003777A0" w:rsidRDefault="003777A0" w:rsidP="003777A0">
      <w:pPr>
        <w:rPr>
          <w:rFonts w:cstheme="minorHAnsi"/>
          <w:b/>
        </w:rPr>
      </w:pPr>
      <w:bookmarkStart w:id="7" w:name="_Toc90307693"/>
      <w:r w:rsidRPr="003777A0">
        <w:rPr>
          <w:rFonts w:cstheme="minorHAnsi"/>
          <w:b/>
        </w:rPr>
        <w:t>Wymagania dotyczące dostawy i montażu układów automatyki zabezpieczającej</w:t>
      </w:r>
      <w:bookmarkEnd w:id="7"/>
      <w:r w:rsidRPr="003777A0">
        <w:rPr>
          <w:rFonts w:cstheme="minorHAnsi"/>
          <w:b/>
        </w:rPr>
        <w:t xml:space="preserve"> </w:t>
      </w:r>
    </w:p>
    <w:p w14:paraId="414EB3EE" w14:textId="77777777" w:rsidR="003777A0" w:rsidRPr="003777A0" w:rsidRDefault="003777A0" w:rsidP="003777A0">
      <w:pPr>
        <w:jc w:val="both"/>
        <w:rPr>
          <w:rFonts w:eastAsia="Century Gothic" w:cstheme="minorHAnsi"/>
        </w:rPr>
      </w:pPr>
      <w:r w:rsidRPr="003777A0">
        <w:rPr>
          <w:rFonts w:cstheme="minorHAnsi"/>
        </w:rPr>
        <w:t xml:space="preserve">Wykonawca jest zobowiązany wykonać prace w zakresie automatyki zabezpieczeniowej zgodnie z Warunkami przyłączenia do sieci i odbioru prac z OSD. W szczególności do montażu zabezpieczeń zgodnie z Warunkami przyłączenia do sieci i wymogami </w:t>
      </w:r>
      <w:proofErr w:type="spellStart"/>
      <w:r w:rsidRPr="003777A0">
        <w:rPr>
          <w:rFonts w:cstheme="minorHAnsi"/>
        </w:rPr>
        <w:t>IRiESD</w:t>
      </w:r>
      <w:proofErr w:type="spellEnd"/>
      <w:r w:rsidRPr="003777A0">
        <w:rPr>
          <w:rFonts w:cstheme="minorHAnsi"/>
        </w:rPr>
        <w:t>.</w:t>
      </w:r>
    </w:p>
    <w:p w14:paraId="03598C81" w14:textId="77777777" w:rsidR="003777A0" w:rsidRPr="003777A0" w:rsidRDefault="003777A0" w:rsidP="003777A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theme="minorHAnsi"/>
          <w:color w:val="000000"/>
        </w:rPr>
      </w:pPr>
    </w:p>
    <w:p w14:paraId="1D6FD894" w14:textId="77777777" w:rsidR="003777A0" w:rsidRPr="003777A0" w:rsidRDefault="003777A0" w:rsidP="003777A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b/>
          <w:color w:val="000000"/>
        </w:rPr>
      </w:pPr>
      <w:r w:rsidRPr="003777A0">
        <w:rPr>
          <w:rFonts w:cstheme="minorHAnsi"/>
          <w:b/>
          <w:color w:val="000000"/>
        </w:rPr>
        <w:t>DODATKOWE WYMAGANIA ZAMAWIAJĄCEGO ZWIĄZANE Z REALIZACJĄ PRZEDMIOTU ZAMÓWIENIA</w:t>
      </w:r>
    </w:p>
    <w:p w14:paraId="0751A0F5" w14:textId="77777777" w:rsidR="00F52514" w:rsidRDefault="00F52514" w:rsidP="00F52514">
      <w:pPr>
        <w:tabs>
          <w:tab w:val="left" w:pos="5040"/>
        </w:tabs>
        <w:autoSpaceDE w:val="0"/>
        <w:autoSpaceDN w:val="0"/>
        <w:adjustRightInd w:val="0"/>
        <w:contextualSpacing/>
        <w:jc w:val="both"/>
        <w:rPr>
          <w:rFonts w:cstheme="minorHAnsi"/>
          <w:color w:val="000000"/>
        </w:rPr>
      </w:pPr>
    </w:p>
    <w:p w14:paraId="66D46394" w14:textId="7A14B430" w:rsidR="003777A0" w:rsidRPr="003777A0" w:rsidRDefault="003777A0" w:rsidP="00F52514">
      <w:pPr>
        <w:tabs>
          <w:tab w:val="left" w:pos="5040"/>
        </w:tabs>
        <w:autoSpaceDE w:val="0"/>
        <w:autoSpaceDN w:val="0"/>
        <w:adjustRightInd w:val="0"/>
        <w:contextualSpacing/>
        <w:jc w:val="both"/>
        <w:rPr>
          <w:rFonts w:cstheme="minorHAnsi"/>
          <w:color w:val="000000"/>
        </w:rPr>
      </w:pPr>
      <w:r w:rsidRPr="003777A0">
        <w:rPr>
          <w:rFonts w:cstheme="minorHAnsi"/>
          <w:color w:val="000000"/>
        </w:rPr>
        <w:t xml:space="preserve">Z uwagi na specyfikę działalności zakładu produkcyjnego i brak możliwości wstrzymania procesów produkcyjnych wszelkie prace instalacyjno-montażowe wykonywane w ramach przedmiotu umowy, w tym w szczególności prace elektryczne wymagające rozłączenia zasilania w wewnętrznej sieci elektrycznej Zamawiającego sektorowo lub całościowo, mogą być wykonywane wyłącznie: </w:t>
      </w:r>
      <w:r w:rsidRPr="003777A0">
        <w:rPr>
          <w:rFonts w:cstheme="minorHAnsi"/>
        </w:rPr>
        <w:t>od poniedziałku do piątku w godzinach 24:00-5:00,</w:t>
      </w:r>
      <w:r w:rsidRPr="003777A0">
        <w:rPr>
          <w:rFonts w:cstheme="minorHAnsi"/>
          <w:color w:val="000000"/>
        </w:rPr>
        <w:t xml:space="preserve"> w weekendy lub dni wolne od pracy.</w:t>
      </w:r>
    </w:p>
    <w:p w14:paraId="30804D09" w14:textId="77777777" w:rsidR="006F0E43" w:rsidRDefault="006F0E43" w:rsidP="006F0E43">
      <w:pPr>
        <w:tabs>
          <w:tab w:val="left" w:pos="5040"/>
        </w:tabs>
        <w:autoSpaceDE w:val="0"/>
        <w:autoSpaceDN w:val="0"/>
        <w:adjustRightInd w:val="0"/>
        <w:jc w:val="both"/>
        <w:rPr>
          <w:rFonts w:cstheme="minorHAnsi"/>
          <w:color w:val="000000"/>
          <w:highlight w:val="yellow"/>
        </w:rPr>
      </w:pPr>
    </w:p>
    <w:p w14:paraId="6A7C64CA" w14:textId="77777777" w:rsidR="006F0E43" w:rsidRPr="00396C9B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b/>
          <w:color w:val="000000"/>
        </w:rPr>
      </w:pPr>
      <w:r w:rsidRPr="00396C9B">
        <w:rPr>
          <w:rFonts w:cstheme="minorHAnsi"/>
          <w:b/>
          <w:color w:val="000000"/>
        </w:rPr>
        <w:t>ZABEZPIECZENIE NALEŻYTEGO WYKONANIA UMOWY (ZNWU/ NWU)</w:t>
      </w:r>
    </w:p>
    <w:p w14:paraId="41337EE9" w14:textId="77777777" w:rsidR="006F0E43" w:rsidRPr="00396C9B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theme="minorHAnsi"/>
          <w:color w:val="000000"/>
        </w:rPr>
      </w:pPr>
    </w:p>
    <w:p w14:paraId="6F988F34" w14:textId="77777777" w:rsidR="006F0E43" w:rsidRPr="00396C9B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396C9B">
        <w:rPr>
          <w:rFonts w:cstheme="minorHAnsi"/>
          <w:color w:val="000000"/>
        </w:rPr>
        <w:t>Zamawiający wymaga wniesienia zabezpieczenia należytego wykonania umowy przez Wykonawcę, którego oferta została uznana za najkorzystniejszą. Zabezpieczenie należytego wykonania umowy służy pokryciu roszczeń z tytułu niewykonania lub nienależytego wykonania umowy.</w:t>
      </w:r>
    </w:p>
    <w:p w14:paraId="4ABAA092" w14:textId="2914A9C4" w:rsidR="006F0E43" w:rsidRPr="00396C9B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396C9B">
        <w:rPr>
          <w:rFonts w:cstheme="minorHAnsi"/>
          <w:bCs/>
          <w:color w:val="000000"/>
        </w:rPr>
        <w:br/>
      </w:r>
      <w:r w:rsidRPr="00396C9B">
        <w:rPr>
          <w:rFonts w:cstheme="minorHAnsi"/>
          <w:color w:val="000000"/>
        </w:rPr>
        <w:t xml:space="preserve">Zabezpieczenie należytego wykonania umowy wynosić będzie </w:t>
      </w:r>
      <w:r w:rsidR="004B30C0">
        <w:rPr>
          <w:rFonts w:cstheme="minorHAnsi"/>
          <w:color w:val="000000"/>
        </w:rPr>
        <w:t>5</w:t>
      </w:r>
      <w:r w:rsidR="004068E8" w:rsidRPr="00396C9B">
        <w:rPr>
          <w:rFonts w:cstheme="minorHAnsi"/>
          <w:color w:val="000000"/>
        </w:rPr>
        <w:t xml:space="preserve"> </w:t>
      </w:r>
      <w:r w:rsidRPr="00396C9B">
        <w:rPr>
          <w:rFonts w:cstheme="minorHAnsi"/>
          <w:color w:val="000000"/>
        </w:rPr>
        <w:t>% ceny całkowitej podanej w Ofercie. Zabezpieczenie należy wnieść przed podpisaniem umowy.</w:t>
      </w:r>
    </w:p>
    <w:p w14:paraId="74AEE36B" w14:textId="77777777" w:rsidR="006F0E43" w:rsidRPr="00396C9B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396C9B">
        <w:rPr>
          <w:rFonts w:cstheme="minorHAnsi"/>
          <w:bCs/>
          <w:color w:val="000000"/>
        </w:rPr>
        <w:br/>
      </w:r>
      <w:r w:rsidRPr="00396C9B">
        <w:rPr>
          <w:rFonts w:cstheme="minorHAnsi"/>
          <w:color w:val="000000"/>
        </w:rPr>
        <w:t>Zabezpieczenie może być wnoszone według wyboru Wykonawcy w jednej lub w kilku</w:t>
      </w:r>
      <w:r>
        <w:rPr>
          <w:rFonts w:cstheme="minorHAnsi"/>
          <w:color w:val="000000"/>
        </w:rPr>
        <w:t xml:space="preserve"> </w:t>
      </w:r>
      <w:r w:rsidRPr="00396C9B">
        <w:rPr>
          <w:rFonts w:cstheme="minorHAnsi"/>
          <w:color w:val="000000"/>
        </w:rPr>
        <w:t>następujących formach:</w:t>
      </w:r>
    </w:p>
    <w:p w14:paraId="74576CAA" w14:textId="77777777" w:rsidR="006F0E43" w:rsidRPr="00396C9B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</w:rPr>
      </w:pPr>
      <w:r w:rsidRPr="00396C9B">
        <w:rPr>
          <w:rFonts w:cstheme="minorHAnsi"/>
          <w:color w:val="000000"/>
        </w:rPr>
        <w:t>1) pieniądzu;</w:t>
      </w:r>
    </w:p>
    <w:p w14:paraId="58F0AC12" w14:textId="77777777" w:rsidR="006F0E43" w:rsidRPr="00396C9B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</w:rPr>
      </w:pPr>
      <w:r w:rsidRPr="00396C9B">
        <w:rPr>
          <w:rFonts w:cstheme="minorHAnsi"/>
          <w:color w:val="000000"/>
        </w:rPr>
        <w:t>3) gwarancjach bankowych;</w:t>
      </w:r>
    </w:p>
    <w:p w14:paraId="24060130" w14:textId="77777777" w:rsidR="006F0E43" w:rsidRPr="00396C9B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</w:rPr>
      </w:pPr>
      <w:r w:rsidRPr="00396C9B">
        <w:rPr>
          <w:rFonts w:cstheme="minorHAnsi"/>
          <w:color w:val="000000"/>
        </w:rPr>
        <w:t>4) gwarancjach ubezpieczeniowych;</w:t>
      </w:r>
    </w:p>
    <w:p w14:paraId="5DB80887" w14:textId="77777777" w:rsidR="006F0E43" w:rsidRPr="00396C9B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396C9B">
        <w:rPr>
          <w:rFonts w:cstheme="minorHAnsi"/>
          <w:b/>
          <w:bCs/>
          <w:color w:val="000000"/>
        </w:rPr>
        <w:br/>
      </w:r>
      <w:r w:rsidRPr="00396C9B">
        <w:rPr>
          <w:rFonts w:cstheme="minorHAnsi"/>
          <w:color w:val="000000"/>
        </w:rPr>
        <w:t>Zabezpieczenie wnoszone w pieniądzu wykonawca wpłaca przelewem na rachunek bankowy</w:t>
      </w:r>
      <w:r>
        <w:rPr>
          <w:rFonts w:cstheme="minorHAnsi"/>
          <w:color w:val="000000"/>
        </w:rPr>
        <w:t xml:space="preserve"> </w:t>
      </w:r>
      <w:r w:rsidRPr="00396C9B">
        <w:rPr>
          <w:rFonts w:cstheme="minorHAnsi"/>
          <w:color w:val="000000"/>
        </w:rPr>
        <w:t>wskazany przez Zamawiającego</w:t>
      </w:r>
      <w:r>
        <w:rPr>
          <w:rFonts w:cstheme="minorHAnsi"/>
          <w:color w:val="000000"/>
        </w:rPr>
        <w:t>,</w:t>
      </w:r>
      <w:r w:rsidRPr="00396C9B">
        <w:rPr>
          <w:rFonts w:cstheme="minorHAnsi"/>
          <w:color w:val="000000"/>
        </w:rPr>
        <w:t xml:space="preserve"> w tytule przelewu</w:t>
      </w:r>
      <w:r>
        <w:rPr>
          <w:rFonts w:cstheme="minorHAnsi"/>
          <w:color w:val="000000"/>
        </w:rPr>
        <w:t xml:space="preserve"> </w:t>
      </w:r>
      <w:r w:rsidRPr="00396C9B">
        <w:rPr>
          <w:rFonts w:cstheme="minorHAnsi"/>
          <w:color w:val="000000"/>
        </w:rPr>
        <w:t>wpisując pełną nazwę zadania.</w:t>
      </w:r>
      <w:r w:rsidRPr="00396C9B">
        <w:rPr>
          <w:rFonts w:cstheme="minorHAnsi"/>
          <w:color w:val="000000"/>
        </w:rPr>
        <w:br/>
      </w:r>
    </w:p>
    <w:p w14:paraId="782C1A07" w14:textId="30C97C4D" w:rsidR="006F0E43" w:rsidRPr="00396C9B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396C9B">
        <w:rPr>
          <w:rFonts w:cstheme="minorHAnsi"/>
          <w:color w:val="000000"/>
        </w:rPr>
        <w:t>Zabezpieczenie należytego wykonania umowy służy zabezpieczeniu zapłaty wszelkich</w:t>
      </w:r>
      <w:r>
        <w:rPr>
          <w:rFonts w:cstheme="minorHAnsi"/>
          <w:color w:val="000000"/>
        </w:rPr>
        <w:t xml:space="preserve"> </w:t>
      </w:r>
      <w:r w:rsidRPr="00396C9B">
        <w:rPr>
          <w:rFonts w:cstheme="minorHAnsi"/>
          <w:color w:val="000000"/>
        </w:rPr>
        <w:t>roszczeń służących Zamawiającemu w stosunku do Wykonawcy w związku z niniejszą</w:t>
      </w:r>
      <w:r>
        <w:rPr>
          <w:rFonts w:cstheme="minorHAnsi"/>
          <w:color w:val="000000"/>
        </w:rPr>
        <w:t xml:space="preserve"> </w:t>
      </w:r>
      <w:r w:rsidRPr="00396C9B">
        <w:rPr>
          <w:rFonts w:cstheme="minorHAnsi"/>
          <w:color w:val="000000"/>
        </w:rPr>
        <w:t>umową</w:t>
      </w:r>
      <w:r w:rsidR="004B30C0">
        <w:rPr>
          <w:rFonts w:cstheme="minorHAnsi"/>
          <w:color w:val="000000"/>
        </w:rPr>
        <w:t>.</w:t>
      </w:r>
      <w:r w:rsidRPr="00396C9B">
        <w:rPr>
          <w:rFonts w:cstheme="minorHAnsi"/>
          <w:color w:val="000000"/>
        </w:rPr>
        <w:t xml:space="preserve"> W przypadku</w:t>
      </w:r>
      <w:r>
        <w:rPr>
          <w:rFonts w:cstheme="minorHAnsi"/>
          <w:color w:val="000000"/>
        </w:rPr>
        <w:t xml:space="preserve"> </w:t>
      </w:r>
      <w:r w:rsidRPr="00396C9B">
        <w:rPr>
          <w:rFonts w:cstheme="minorHAnsi"/>
          <w:color w:val="000000"/>
        </w:rPr>
        <w:t>powstania roszczenia Zamawiający może je zaspokoić z zabezpieczenia należytego</w:t>
      </w:r>
      <w:r>
        <w:rPr>
          <w:rFonts w:cstheme="minorHAnsi"/>
          <w:color w:val="000000"/>
        </w:rPr>
        <w:t xml:space="preserve"> </w:t>
      </w:r>
      <w:r w:rsidRPr="00396C9B">
        <w:rPr>
          <w:rFonts w:cstheme="minorHAnsi"/>
          <w:color w:val="000000"/>
        </w:rPr>
        <w:t>wykonania umowy bez wzywania Wykonawcy do dobrowolnego zaspokojenia roszczenia.</w:t>
      </w:r>
      <w:r w:rsidRPr="00396C9B">
        <w:rPr>
          <w:rFonts w:cstheme="minorHAnsi"/>
          <w:color w:val="000000"/>
        </w:rPr>
        <w:br/>
      </w:r>
    </w:p>
    <w:p w14:paraId="4EEF6977" w14:textId="0C2FA7D5" w:rsidR="006F0E43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396C9B">
        <w:rPr>
          <w:rFonts w:cstheme="minorHAnsi"/>
          <w:color w:val="000000"/>
        </w:rPr>
        <w:t>Zabezpieczenie wniesione w formie innej niż pieniądz nie może zabezpieczać roszczeń</w:t>
      </w:r>
      <w:r>
        <w:rPr>
          <w:rFonts w:cstheme="minorHAnsi"/>
          <w:color w:val="000000"/>
        </w:rPr>
        <w:t xml:space="preserve"> </w:t>
      </w:r>
      <w:r w:rsidRPr="00396C9B">
        <w:rPr>
          <w:rFonts w:cstheme="minorHAnsi"/>
          <w:color w:val="000000"/>
        </w:rPr>
        <w:t xml:space="preserve">Zamawiającego w sposób mniej korzystny, niż jakby miało to miejsce w przypadku wniesienia zabezpieczenia w pieniądzu. </w:t>
      </w:r>
    </w:p>
    <w:p w14:paraId="51ADDBDC" w14:textId="77777777" w:rsidR="006F0E43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theme="minorHAnsi"/>
          <w:color w:val="000000"/>
        </w:rPr>
      </w:pPr>
    </w:p>
    <w:p w14:paraId="15D87AC4" w14:textId="77777777" w:rsidR="006F0E43" w:rsidRPr="00396C9B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396C9B">
        <w:rPr>
          <w:rFonts w:cstheme="minorHAnsi"/>
          <w:color w:val="000000"/>
        </w:rPr>
        <w:t>Zamawiający informuje, że zabezpieczenie zwolnione według następujących zasad:</w:t>
      </w:r>
    </w:p>
    <w:p w14:paraId="2CEA5DA3" w14:textId="39A34B11" w:rsidR="006F0E43" w:rsidRPr="00396C9B" w:rsidRDefault="006F0E43" w:rsidP="006F0E43">
      <w:pPr>
        <w:pStyle w:val="Teksttreci20"/>
        <w:numPr>
          <w:ilvl w:val="0"/>
          <w:numId w:val="2"/>
        </w:numPr>
        <w:shd w:val="clear" w:color="auto" w:fill="auto"/>
        <w:spacing w:before="0" w:after="0" w:line="240" w:lineRule="auto"/>
        <w:ind w:left="567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  <w:lang w:bidi="pl-PL"/>
        </w:rPr>
        <w:t>95</w:t>
      </w:r>
      <w:r w:rsidRPr="00396C9B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% kwoty zabezpieczenia należytego wykonania umowy zostanie zwolnione Wykonawcy w ciągu </w:t>
      </w:r>
      <w:r w:rsidR="003A6186">
        <w:rPr>
          <w:rFonts w:asciiTheme="minorHAnsi" w:hAnsiTheme="minorHAnsi" w:cstheme="minorHAnsi"/>
          <w:color w:val="000000"/>
          <w:sz w:val="24"/>
          <w:szCs w:val="24"/>
          <w:lang w:bidi="pl-PL"/>
        </w:rPr>
        <w:t>3</w:t>
      </w:r>
      <w:r w:rsidRPr="00396C9B">
        <w:rPr>
          <w:rFonts w:asciiTheme="minorHAnsi" w:hAnsiTheme="minorHAnsi" w:cstheme="minorHAnsi"/>
          <w:color w:val="000000"/>
          <w:sz w:val="24"/>
          <w:szCs w:val="24"/>
          <w:lang w:bidi="pl-PL"/>
        </w:rPr>
        <w:t>0 dni licząc od dnia podpisania protokołu odbioru końcowego,</w:t>
      </w:r>
    </w:p>
    <w:p w14:paraId="3617050A" w14:textId="77777777" w:rsidR="006F0E43" w:rsidRPr="00396C9B" w:rsidRDefault="006F0E43" w:rsidP="006F0E43">
      <w:pPr>
        <w:pStyle w:val="Teksttreci20"/>
        <w:numPr>
          <w:ilvl w:val="0"/>
          <w:numId w:val="2"/>
        </w:numPr>
        <w:shd w:val="clear" w:color="auto" w:fill="auto"/>
        <w:tabs>
          <w:tab w:val="left" w:pos="1137"/>
        </w:tabs>
        <w:spacing w:before="0" w:after="0" w:line="240" w:lineRule="auto"/>
        <w:ind w:left="567" w:hanging="284"/>
        <w:rPr>
          <w:rFonts w:asciiTheme="minorHAnsi" w:hAnsiTheme="minorHAnsi" w:cstheme="minorHAnsi"/>
          <w:sz w:val="24"/>
          <w:szCs w:val="24"/>
        </w:rPr>
      </w:pPr>
      <w:r w:rsidRPr="00396C9B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na zabezpieczenie roszczeń z tytułu gwarancji lub rękojmi za wady pozostanie kwota w wysokości </w:t>
      </w:r>
      <w:r>
        <w:rPr>
          <w:rFonts w:asciiTheme="minorHAnsi" w:hAnsiTheme="minorHAnsi" w:cstheme="minorHAnsi"/>
          <w:color w:val="000000"/>
          <w:sz w:val="24"/>
          <w:szCs w:val="24"/>
          <w:lang w:bidi="pl-PL"/>
        </w:rPr>
        <w:t>5</w:t>
      </w:r>
      <w:r w:rsidRPr="00396C9B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% wniesionego zabezpieczenia określonego w ust 1 niniejszego paragrafu. Część zabezpieczenia służąca zabezpieczeniu roszczeń z tytułu rękojmi za wady będzie zwrócona nie później niż w ciągu 30 dni od upływu okresu gwarancji i/lub rękojmi za </w:t>
      </w:r>
      <w:r w:rsidRPr="00396C9B">
        <w:rPr>
          <w:rFonts w:asciiTheme="minorHAnsi" w:hAnsiTheme="minorHAnsi" w:cstheme="minorHAnsi"/>
          <w:color w:val="000000"/>
          <w:sz w:val="24"/>
          <w:szCs w:val="24"/>
          <w:lang w:bidi="pl-PL"/>
        </w:rPr>
        <w:lastRenderedPageBreak/>
        <w:t>wady.</w:t>
      </w:r>
    </w:p>
    <w:p w14:paraId="2C292DC5" w14:textId="77777777" w:rsidR="006F0E43" w:rsidRPr="00396C9B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</w:rPr>
      </w:pPr>
    </w:p>
    <w:p w14:paraId="42CDAFF0" w14:textId="77777777" w:rsidR="006F0E43" w:rsidRPr="00396C9B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396C9B">
        <w:rPr>
          <w:rFonts w:cstheme="minorHAnsi"/>
          <w:color w:val="000000"/>
        </w:rPr>
        <w:t>W przypadku zabezpieczenia w formie gwarancji lub poręczenia, okres ich</w:t>
      </w:r>
      <w:r>
        <w:rPr>
          <w:rFonts w:cstheme="minorHAnsi"/>
          <w:color w:val="000000"/>
        </w:rPr>
        <w:t xml:space="preserve"> </w:t>
      </w:r>
      <w:r w:rsidRPr="00396C9B">
        <w:rPr>
          <w:rFonts w:cstheme="minorHAnsi"/>
          <w:color w:val="000000"/>
        </w:rPr>
        <w:t>obowiązywania nie może być krótszy niż 30 dni od dnia podpisania protokołu końcowego</w:t>
      </w:r>
      <w:r>
        <w:rPr>
          <w:rFonts w:cstheme="minorHAnsi"/>
          <w:color w:val="000000"/>
        </w:rPr>
        <w:t xml:space="preserve"> </w:t>
      </w:r>
      <w:r w:rsidRPr="00396C9B">
        <w:rPr>
          <w:rFonts w:cstheme="minorHAnsi"/>
          <w:color w:val="000000"/>
        </w:rPr>
        <w:t xml:space="preserve">odbioru robót. </w:t>
      </w:r>
    </w:p>
    <w:p w14:paraId="67E36E11" w14:textId="57C57ED5" w:rsidR="006F0E43" w:rsidRPr="00396C9B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396C9B">
        <w:rPr>
          <w:rFonts w:cstheme="minorHAnsi"/>
          <w:b/>
          <w:bCs/>
          <w:color w:val="000000"/>
        </w:rPr>
        <w:br/>
      </w:r>
    </w:p>
    <w:p w14:paraId="1B0260E3" w14:textId="77777777" w:rsidR="006F0E43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b/>
          <w:bCs/>
          <w:color w:val="000000"/>
        </w:rPr>
      </w:pPr>
    </w:p>
    <w:p w14:paraId="454BAEB8" w14:textId="77777777" w:rsidR="006F0E43" w:rsidRPr="00396C9B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396C9B">
        <w:rPr>
          <w:rFonts w:cstheme="minorHAnsi"/>
          <w:color w:val="000000"/>
        </w:rPr>
        <w:t>Dostarczona przez Wykonawcę gwarancja bankowa lub ubezpieczeniowa złożona tytułem</w:t>
      </w:r>
      <w:r>
        <w:rPr>
          <w:rFonts w:cstheme="minorHAnsi"/>
          <w:color w:val="000000"/>
        </w:rPr>
        <w:t xml:space="preserve"> </w:t>
      </w:r>
      <w:r w:rsidRPr="00396C9B">
        <w:rPr>
          <w:rFonts w:cstheme="minorHAnsi"/>
          <w:color w:val="000000"/>
        </w:rPr>
        <w:t>zabezpieczenia należytego wykonania umowy musi ponadto zawierać klauzule o:</w:t>
      </w:r>
    </w:p>
    <w:p w14:paraId="12C884DC" w14:textId="23C0D513" w:rsidR="006F0E43" w:rsidRDefault="006F0E43" w:rsidP="006F0E43">
      <w:pPr>
        <w:pStyle w:val="Akapitzlist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26" w:hanging="426"/>
        <w:jc w:val="both"/>
        <w:rPr>
          <w:rFonts w:cstheme="minorHAnsi"/>
          <w:color w:val="000000"/>
        </w:rPr>
      </w:pPr>
      <w:r w:rsidRPr="00396C9B">
        <w:rPr>
          <w:rFonts w:cstheme="minorHAnsi"/>
          <w:color w:val="000000"/>
        </w:rPr>
        <w:t>zgodzie Gwaranta, że żadna zmiana ani uzupełnienie lub jakakolwiek modyfikacja umowy, jakie mogą zostać sporządzone między Zamawiającym a Wykonawcą, nie zwalnia go (Gwaranta) w żaden sposób z odpowiedzialności wynikającej z niniejszej gwarancji. Niniejszym Gwarant rezygnuje z konieczności zawiadamiania go o takiej zmianie, uzupełnieniu lub modyfikacji;</w:t>
      </w:r>
    </w:p>
    <w:p w14:paraId="319DB8F3" w14:textId="77777777" w:rsidR="006F0E43" w:rsidRPr="00396C9B" w:rsidRDefault="006F0E43" w:rsidP="006F0E43">
      <w:pPr>
        <w:pStyle w:val="Akapitzlist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26" w:hanging="426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</w:t>
      </w:r>
      <w:r w:rsidRPr="00396C9B">
        <w:rPr>
          <w:rFonts w:cstheme="minorHAnsi"/>
          <w:color w:val="000000"/>
        </w:rPr>
        <w:t xml:space="preserve">treści: </w:t>
      </w:r>
      <w:r w:rsidRPr="00396C9B">
        <w:rPr>
          <w:rFonts w:cstheme="minorHAnsi"/>
          <w:i/>
          <w:iCs/>
          <w:color w:val="000000"/>
        </w:rPr>
        <w:t>„Wszelkie spory dotyczące gwarancji podlegają rozstrzygnięciu zgodnie z prawem Rzeczypospolitej Polskiej i podlegają kompetencji sądu powszechnego właściwego dla siedziby Zamawiającego”.</w:t>
      </w:r>
    </w:p>
    <w:p w14:paraId="0ACD11A1" w14:textId="77777777" w:rsidR="006F0E43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b/>
          <w:bCs/>
          <w:color w:val="000000"/>
        </w:rPr>
      </w:pPr>
    </w:p>
    <w:p w14:paraId="782A0EAC" w14:textId="77777777" w:rsidR="006F0E43" w:rsidRPr="00A17EE6" w:rsidRDefault="006F0E43" w:rsidP="006F0E4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theme="minorHAnsi"/>
          <w:i/>
          <w:iCs/>
          <w:color w:val="000000"/>
        </w:rPr>
      </w:pPr>
      <w:r w:rsidRPr="00396C9B">
        <w:rPr>
          <w:rFonts w:cstheme="minorHAnsi"/>
          <w:color w:val="000000"/>
        </w:rPr>
        <w:t>Za wyjątkiem zabezpieczenia wniesionego w pieniądzu, każde zabezpieczenie, jak również zmiana zabezpieczenia uprzednio wniesionego podlega zatwierdzeniu przez Zamawiającego.</w:t>
      </w:r>
    </w:p>
    <w:p w14:paraId="7C873800" w14:textId="77777777" w:rsidR="006F0E43" w:rsidRPr="006F0E43" w:rsidRDefault="006F0E43" w:rsidP="006F0E43">
      <w:pPr>
        <w:tabs>
          <w:tab w:val="left" w:pos="5040"/>
        </w:tabs>
        <w:autoSpaceDE w:val="0"/>
        <w:autoSpaceDN w:val="0"/>
        <w:adjustRightInd w:val="0"/>
        <w:jc w:val="both"/>
        <w:rPr>
          <w:rFonts w:cstheme="minorHAnsi"/>
          <w:color w:val="000000"/>
          <w:highlight w:val="yellow"/>
        </w:rPr>
      </w:pPr>
    </w:p>
    <w:sectPr w:rsidR="006F0E43" w:rsidRPr="006F0E43" w:rsidSect="00E52C04">
      <w:headerReference w:type="default" r:id="rId11"/>
      <w:pgSz w:w="11900" w:h="16840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B9AF9" w14:textId="77777777" w:rsidR="00971605" w:rsidRDefault="00971605" w:rsidP="00542963">
      <w:r>
        <w:separator/>
      </w:r>
    </w:p>
  </w:endnote>
  <w:endnote w:type="continuationSeparator" w:id="0">
    <w:p w14:paraId="6E8EC3AE" w14:textId="77777777" w:rsidR="00971605" w:rsidRDefault="00971605" w:rsidP="00542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0B90D" w14:textId="77777777" w:rsidR="00971605" w:rsidRDefault="00971605" w:rsidP="00542963">
      <w:r>
        <w:separator/>
      </w:r>
    </w:p>
  </w:footnote>
  <w:footnote w:type="continuationSeparator" w:id="0">
    <w:p w14:paraId="4B945F8C" w14:textId="77777777" w:rsidR="00971605" w:rsidRDefault="00971605" w:rsidP="00542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38A22" w14:textId="5EDA2B44" w:rsidR="00E52C04" w:rsidRDefault="00E52C04">
    <w:pPr>
      <w:pStyle w:val="Nagwek"/>
    </w:pPr>
    <w:r>
      <w:rPr>
        <w:noProof/>
      </w:rPr>
      <w:drawing>
        <wp:inline distT="0" distB="0" distL="0" distR="0" wp14:anchorId="72BAB1C8" wp14:editId="4AE70392">
          <wp:extent cx="5756910" cy="774065"/>
          <wp:effectExtent l="0" t="0" r="0" b="6985"/>
          <wp:docPr id="2047992561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561171" name="Obraz 1096561171" descr="Obraz zawierający tekst, zrzut ekranu, Czcionk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1"/>
    <w:multiLevelType w:val="singleLevel"/>
    <w:tmpl w:val="6EFC2032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</w:abstractNum>
  <w:abstractNum w:abstractNumId="1" w15:restartNumberingAfterBreak="0">
    <w:nsid w:val="03475C49"/>
    <w:multiLevelType w:val="hybridMultilevel"/>
    <w:tmpl w:val="BB60C7EA"/>
    <w:lvl w:ilvl="0" w:tplc="4EF463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CE382B"/>
    <w:multiLevelType w:val="hybridMultilevel"/>
    <w:tmpl w:val="C8BA40A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3741F"/>
    <w:multiLevelType w:val="hybridMultilevel"/>
    <w:tmpl w:val="DD3E0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F1A12"/>
    <w:multiLevelType w:val="hybridMultilevel"/>
    <w:tmpl w:val="83E8F22A"/>
    <w:lvl w:ilvl="0" w:tplc="04150011">
      <w:start w:val="1"/>
      <w:numFmt w:val="decimal"/>
      <w:lvlText w:val="%1)"/>
      <w:lvlJc w:val="left"/>
      <w:pPr>
        <w:ind w:left="60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51" w:hanging="360"/>
      </w:pPr>
    </w:lvl>
    <w:lvl w:ilvl="2" w:tplc="0415001B" w:tentative="1">
      <w:start w:val="1"/>
      <w:numFmt w:val="lowerRoman"/>
      <w:lvlText w:val="%3."/>
      <w:lvlJc w:val="right"/>
      <w:pPr>
        <w:ind w:left="7471" w:hanging="180"/>
      </w:p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5" w15:restartNumberingAfterBreak="0">
    <w:nsid w:val="21C70D42"/>
    <w:multiLevelType w:val="hybridMultilevel"/>
    <w:tmpl w:val="585C23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854E7"/>
    <w:multiLevelType w:val="hybridMultilevel"/>
    <w:tmpl w:val="BD505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4683A6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17AAA"/>
    <w:multiLevelType w:val="multilevel"/>
    <w:tmpl w:val="E31C4608"/>
    <w:lvl w:ilvl="0">
      <w:start w:val="1"/>
      <w:numFmt w:val="lowerLetter"/>
      <w:lvlText w:val="%1)"/>
      <w:lvlJc w:val="left"/>
      <w:rPr>
        <w:rFonts w:ascii="Calibri" w:eastAsia="Arial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49B5DFB"/>
    <w:multiLevelType w:val="hybridMultilevel"/>
    <w:tmpl w:val="601A4FB6"/>
    <w:lvl w:ilvl="0" w:tplc="7E7CF56C">
      <w:start w:val="1"/>
      <w:numFmt w:val="lowerLetter"/>
      <w:lvlText w:val="%1)"/>
      <w:lvlJc w:val="left"/>
      <w:pPr>
        <w:ind w:left="806" w:hanging="360"/>
      </w:pPr>
      <w:rPr>
        <w:rFonts w:asciiTheme="minorHAnsi" w:eastAsiaTheme="minorHAnsi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9" w15:restartNumberingAfterBreak="0">
    <w:nsid w:val="35025367"/>
    <w:multiLevelType w:val="hybridMultilevel"/>
    <w:tmpl w:val="C18EF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7213F2"/>
    <w:multiLevelType w:val="hybridMultilevel"/>
    <w:tmpl w:val="0CB49B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B18F3"/>
    <w:multiLevelType w:val="multilevel"/>
    <w:tmpl w:val="E9F26E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="Century Gothic" w:eastAsiaTheme="minorHAnsi" w:hAnsi="Century Gothic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65CE6ED7"/>
    <w:multiLevelType w:val="hybridMultilevel"/>
    <w:tmpl w:val="FEF25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EE4B02"/>
    <w:multiLevelType w:val="hybridMultilevel"/>
    <w:tmpl w:val="AA6A117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71F35A70"/>
    <w:multiLevelType w:val="hybridMultilevel"/>
    <w:tmpl w:val="0BFC096E"/>
    <w:lvl w:ilvl="0" w:tplc="5682292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D81C38"/>
    <w:multiLevelType w:val="hybridMultilevel"/>
    <w:tmpl w:val="98D224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F5F23"/>
    <w:multiLevelType w:val="hybridMultilevel"/>
    <w:tmpl w:val="96A6F838"/>
    <w:lvl w:ilvl="0" w:tplc="2EA26218">
      <w:start w:val="1"/>
      <w:numFmt w:val="lowerLetter"/>
      <w:lvlText w:val="%1)"/>
      <w:lvlJc w:val="left"/>
      <w:pPr>
        <w:ind w:left="4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367214323">
    <w:abstractNumId w:val="3"/>
  </w:num>
  <w:num w:numId="2" w16cid:durableId="1741555675">
    <w:abstractNumId w:val="7"/>
  </w:num>
  <w:num w:numId="3" w16cid:durableId="1655989241">
    <w:abstractNumId w:val="10"/>
  </w:num>
  <w:num w:numId="4" w16cid:durableId="1645116434">
    <w:abstractNumId w:val="4"/>
  </w:num>
  <w:num w:numId="5" w16cid:durableId="1084954358">
    <w:abstractNumId w:val="15"/>
  </w:num>
  <w:num w:numId="6" w16cid:durableId="18685662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99896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4089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71540218">
    <w:abstractNumId w:val="8"/>
  </w:num>
  <w:num w:numId="10" w16cid:durableId="794367495">
    <w:abstractNumId w:val="1"/>
  </w:num>
  <w:num w:numId="11" w16cid:durableId="1062291308">
    <w:abstractNumId w:val="16"/>
  </w:num>
  <w:num w:numId="12" w16cid:durableId="109862511">
    <w:abstractNumId w:val="14"/>
  </w:num>
  <w:num w:numId="13" w16cid:durableId="758335002">
    <w:abstractNumId w:val="5"/>
  </w:num>
  <w:num w:numId="14" w16cid:durableId="1087114497">
    <w:abstractNumId w:val="9"/>
  </w:num>
  <w:num w:numId="15" w16cid:durableId="558174929">
    <w:abstractNumId w:val="13"/>
  </w:num>
  <w:num w:numId="16" w16cid:durableId="1236892217">
    <w:abstractNumId w:val="12"/>
  </w:num>
  <w:num w:numId="17" w16cid:durableId="1747529159">
    <w:abstractNumId w:val="6"/>
  </w:num>
  <w:num w:numId="18" w16cid:durableId="1845901916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79C"/>
    <w:rsid w:val="00005A9B"/>
    <w:rsid w:val="00013895"/>
    <w:rsid w:val="00016EBD"/>
    <w:rsid w:val="00023D05"/>
    <w:rsid w:val="00024B4E"/>
    <w:rsid w:val="000272C9"/>
    <w:rsid w:val="00030F91"/>
    <w:rsid w:val="000356D6"/>
    <w:rsid w:val="00036AC5"/>
    <w:rsid w:val="00042A74"/>
    <w:rsid w:val="000505D3"/>
    <w:rsid w:val="000537C9"/>
    <w:rsid w:val="0007121D"/>
    <w:rsid w:val="00090FE2"/>
    <w:rsid w:val="000A6593"/>
    <w:rsid w:val="000B176E"/>
    <w:rsid w:val="000B5CEF"/>
    <w:rsid w:val="000C6861"/>
    <w:rsid w:val="000D0F0C"/>
    <w:rsid w:val="000E1528"/>
    <w:rsid w:val="000E6AF4"/>
    <w:rsid w:val="000F0039"/>
    <w:rsid w:val="000F14FC"/>
    <w:rsid w:val="000F55BE"/>
    <w:rsid w:val="00102F8B"/>
    <w:rsid w:val="00121FFF"/>
    <w:rsid w:val="0012591A"/>
    <w:rsid w:val="001313A4"/>
    <w:rsid w:val="00135ED2"/>
    <w:rsid w:val="00136C0F"/>
    <w:rsid w:val="00143B70"/>
    <w:rsid w:val="0014509D"/>
    <w:rsid w:val="0015423D"/>
    <w:rsid w:val="00164A3F"/>
    <w:rsid w:val="0017122C"/>
    <w:rsid w:val="001828E2"/>
    <w:rsid w:val="001860AD"/>
    <w:rsid w:val="00190915"/>
    <w:rsid w:val="00192CA5"/>
    <w:rsid w:val="00197B5D"/>
    <w:rsid w:val="00197F4F"/>
    <w:rsid w:val="001A40AB"/>
    <w:rsid w:val="001B05C2"/>
    <w:rsid w:val="001C5647"/>
    <w:rsid w:val="001C7F3C"/>
    <w:rsid w:val="001D46E1"/>
    <w:rsid w:val="001D5C23"/>
    <w:rsid w:val="001F5108"/>
    <w:rsid w:val="00203AB9"/>
    <w:rsid w:val="00207C73"/>
    <w:rsid w:val="00211206"/>
    <w:rsid w:val="00214429"/>
    <w:rsid w:val="00214CD5"/>
    <w:rsid w:val="00230172"/>
    <w:rsid w:val="00232D88"/>
    <w:rsid w:val="00246719"/>
    <w:rsid w:val="00246722"/>
    <w:rsid w:val="002A15BC"/>
    <w:rsid w:val="002A48EE"/>
    <w:rsid w:val="002A5A2E"/>
    <w:rsid w:val="002E5380"/>
    <w:rsid w:val="0030166B"/>
    <w:rsid w:val="003201CB"/>
    <w:rsid w:val="00325411"/>
    <w:rsid w:val="003312C7"/>
    <w:rsid w:val="00344244"/>
    <w:rsid w:val="00345FE7"/>
    <w:rsid w:val="0035679C"/>
    <w:rsid w:val="00367CC8"/>
    <w:rsid w:val="003755C6"/>
    <w:rsid w:val="003777A0"/>
    <w:rsid w:val="00387D2D"/>
    <w:rsid w:val="00394367"/>
    <w:rsid w:val="0039495C"/>
    <w:rsid w:val="00396973"/>
    <w:rsid w:val="00396C9B"/>
    <w:rsid w:val="003A6186"/>
    <w:rsid w:val="003B3DEB"/>
    <w:rsid w:val="003B459B"/>
    <w:rsid w:val="003C1538"/>
    <w:rsid w:val="003F5CC3"/>
    <w:rsid w:val="004068E8"/>
    <w:rsid w:val="00421E7B"/>
    <w:rsid w:val="0042427F"/>
    <w:rsid w:val="0044274F"/>
    <w:rsid w:val="00444650"/>
    <w:rsid w:val="0045474A"/>
    <w:rsid w:val="00467CC3"/>
    <w:rsid w:val="004A2A42"/>
    <w:rsid w:val="004A5C59"/>
    <w:rsid w:val="004B30C0"/>
    <w:rsid w:val="004C0064"/>
    <w:rsid w:val="004C0C0A"/>
    <w:rsid w:val="004C5C9B"/>
    <w:rsid w:val="004D5F22"/>
    <w:rsid w:val="004D7B0B"/>
    <w:rsid w:val="004E0FB6"/>
    <w:rsid w:val="004E217F"/>
    <w:rsid w:val="004F07F5"/>
    <w:rsid w:val="004F6125"/>
    <w:rsid w:val="00501FA4"/>
    <w:rsid w:val="00513FFD"/>
    <w:rsid w:val="005369EC"/>
    <w:rsid w:val="00537A5F"/>
    <w:rsid w:val="00537CC5"/>
    <w:rsid w:val="00542963"/>
    <w:rsid w:val="00542C2B"/>
    <w:rsid w:val="00552A25"/>
    <w:rsid w:val="00560267"/>
    <w:rsid w:val="00565B26"/>
    <w:rsid w:val="00570B17"/>
    <w:rsid w:val="00575748"/>
    <w:rsid w:val="0058081D"/>
    <w:rsid w:val="005A090D"/>
    <w:rsid w:val="005C2434"/>
    <w:rsid w:val="005C74A5"/>
    <w:rsid w:val="005F2205"/>
    <w:rsid w:val="005F6469"/>
    <w:rsid w:val="005F78C7"/>
    <w:rsid w:val="0060636A"/>
    <w:rsid w:val="00615D64"/>
    <w:rsid w:val="00623196"/>
    <w:rsid w:val="00631203"/>
    <w:rsid w:val="006431FF"/>
    <w:rsid w:val="006438F7"/>
    <w:rsid w:val="00655336"/>
    <w:rsid w:val="0067535E"/>
    <w:rsid w:val="00682B8F"/>
    <w:rsid w:val="0068355E"/>
    <w:rsid w:val="00686E6C"/>
    <w:rsid w:val="00691105"/>
    <w:rsid w:val="006B4EB7"/>
    <w:rsid w:val="006B6D94"/>
    <w:rsid w:val="006C7F28"/>
    <w:rsid w:val="006D6C42"/>
    <w:rsid w:val="006D7D82"/>
    <w:rsid w:val="006E6461"/>
    <w:rsid w:val="006F0E43"/>
    <w:rsid w:val="0070103F"/>
    <w:rsid w:val="00721E5E"/>
    <w:rsid w:val="00736862"/>
    <w:rsid w:val="00737078"/>
    <w:rsid w:val="0074402C"/>
    <w:rsid w:val="00764AA7"/>
    <w:rsid w:val="0076787E"/>
    <w:rsid w:val="0077610D"/>
    <w:rsid w:val="00787AFE"/>
    <w:rsid w:val="007B3978"/>
    <w:rsid w:val="007B4084"/>
    <w:rsid w:val="007B5370"/>
    <w:rsid w:val="007F1EE7"/>
    <w:rsid w:val="007F4F76"/>
    <w:rsid w:val="007F6DB5"/>
    <w:rsid w:val="00816735"/>
    <w:rsid w:val="00870A5C"/>
    <w:rsid w:val="008952C8"/>
    <w:rsid w:val="008B38A9"/>
    <w:rsid w:val="008E0726"/>
    <w:rsid w:val="008E6FBB"/>
    <w:rsid w:val="008F429B"/>
    <w:rsid w:val="008F6F2E"/>
    <w:rsid w:val="00922D9C"/>
    <w:rsid w:val="00956AE6"/>
    <w:rsid w:val="00971605"/>
    <w:rsid w:val="009742C5"/>
    <w:rsid w:val="009829A4"/>
    <w:rsid w:val="009B416F"/>
    <w:rsid w:val="009B795C"/>
    <w:rsid w:val="009D7745"/>
    <w:rsid w:val="009F7C94"/>
    <w:rsid w:val="00A01875"/>
    <w:rsid w:val="00A06FCD"/>
    <w:rsid w:val="00A17EE6"/>
    <w:rsid w:val="00A27CE4"/>
    <w:rsid w:val="00A32E83"/>
    <w:rsid w:val="00A37F60"/>
    <w:rsid w:val="00A804D8"/>
    <w:rsid w:val="00A80E41"/>
    <w:rsid w:val="00A9125E"/>
    <w:rsid w:val="00AB4D28"/>
    <w:rsid w:val="00AD7F28"/>
    <w:rsid w:val="00AE40F3"/>
    <w:rsid w:val="00AE4B64"/>
    <w:rsid w:val="00B026D4"/>
    <w:rsid w:val="00B04EBE"/>
    <w:rsid w:val="00B11EBE"/>
    <w:rsid w:val="00B17689"/>
    <w:rsid w:val="00B26C16"/>
    <w:rsid w:val="00B36950"/>
    <w:rsid w:val="00B432FA"/>
    <w:rsid w:val="00B50830"/>
    <w:rsid w:val="00B63D4B"/>
    <w:rsid w:val="00B721E2"/>
    <w:rsid w:val="00B739E0"/>
    <w:rsid w:val="00B87FC5"/>
    <w:rsid w:val="00B95DA6"/>
    <w:rsid w:val="00BD3D6F"/>
    <w:rsid w:val="00BE1332"/>
    <w:rsid w:val="00BF379D"/>
    <w:rsid w:val="00C02E9C"/>
    <w:rsid w:val="00C07910"/>
    <w:rsid w:val="00C11A32"/>
    <w:rsid w:val="00C276EE"/>
    <w:rsid w:val="00C36435"/>
    <w:rsid w:val="00C40ECB"/>
    <w:rsid w:val="00C52B8F"/>
    <w:rsid w:val="00C71A39"/>
    <w:rsid w:val="00C81B10"/>
    <w:rsid w:val="00C91F18"/>
    <w:rsid w:val="00CB75F9"/>
    <w:rsid w:val="00CE2F24"/>
    <w:rsid w:val="00CE4557"/>
    <w:rsid w:val="00D10165"/>
    <w:rsid w:val="00D354C9"/>
    <w:rsid w:val="00D36535"/>
    <w:rsid w:val="00D62567"/>
    <w:rsid w:val="00D76D26"/>
    <w:rsid w:val="00D93CD2"/>
    <w:rsid w:val="00DC4E8A"/>
    <w:rsid w:val="00DD6268"/>
    <w:rsid w:val="00DE47E7"/>
    <w:rsid w:val="00DF5694"/>
    <w:rsid w:val="00DF7304"/>
    <w:rsid w:val="00E1101C"/>
    <w:rsid w:val="00E12AC7"/>
    <w:rsid w:val="00E254AD"/>
    <w:rsid w:val="00E50348"/>
    <w:rsid w:val="00E52C04"/>
    <w:rsid w:val="00E60B74"/>
    <w:rsid w:val="00E81E22"/>
    <w:rsid w:val="00E82578"/>
    <w:rsid w:val="00E95A0D"/>
    <w:rsid w:val="00EC0446"/>
    <w:rsid w:val="00EC2B5D"/>
    <w:rsid w:val="00ED3342"/>
    <w:rsid w:val="00ED6491"/>
    <w:rsid w:val="00ED7082"/>
    <w:rsid w:val="00EE655C"/>
    <w:rsid w:val="00EF046A"/>
    <w:rsid w:val="00EF416C"/>
    <w:rsid w:val="00EF6707"/>
    <w:rsid w:val="00F01676"/>
    <w:rsid w:val="00F11266"/>
    <w:rsid w:val="00F229EF"/>
    <w:rsid w:val="00F2733E"/>
    <w:rsid w:val="00F27E5A"/>
    <w:rsid w:val="00F322F9"/>
    <w:rsid w:val="00F42825"/>
    <w:rsid w:val="00F433D5"/>
    <w:rsid w:val="00F507AE"/>
    <w:rsid w:val="00F52514"/>
    <w:rsid w:val="00F566B0"/>
    <w:rsid w:val="00FA054E"/>
    <w:rsid w:val="00FA0765"/>
    <w:rsid w:val="00FA452B"/>
    <w:rsid w:val="00FB0743"/>
    <w:rsid w:val="00FB15A0"/>
    <w:rsid w:val="00FB535B"/>
    <w:rsid w:val="00FC241A"/>
    <w:rsid w:val="00FC3B6B"/>
    <w:rsid w:val="00FF367F"/>
    <w:rsid w:val="00FF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4EE222"/>
  <w14:defaultImageDpi w14:val="32767"/>
  <w15:chartTrackingRefBased/>
  <w15:docId w15:val="{562FF924-AF9B-854A-8313-37A8ED71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4E0FB6"/>
  </w:style>
  <w:style w:type="paragraph" w:styleId="Nagwek1">
    <w:name w:val="heading 1"/>
    <w:basedOn w:val="Normalny"/>
    <w:next w:val="Normalny"/>
    <w:link w:val="Nagwek1Znak"/>
    <w:uiPriority w:val="9"/>
    <w:qFormat/>
    <w:rsid w:val="006D6C42"/>
    <w:pPr>
      <w:keepNext/>
      <w:keepLines/>
      <w:spacing w:before="240" w:after="240"/>
      <w:outlineLvl w:val="0"/>
    </w:pPr>
    <w:rPr>
      <w:rFonts w:ascii="Century Gothic" w:eastAsiaTheme="majorEastAsia" w:hAnsi="Century Gothic" w:cstheme="majorBidi"/>
      <w:b/>
      <w:color w:val="00B05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6C42"/>
    <w:pPr>
      <w:keepNext/>
      <w:keepLines/>
      <w:spacing w:before="40" w:after="120"/>
      <w:outlineLvl w:val="1"/>
    </w:pPr>
    <w:rPr>
      <w:rFonts w:ascii="Century Gothic" w:eastAsiaTheme="majorEastAsia" w:hAnsi="Century Gothic" w:cstheme="majorBidi"/>
      <w:color w:val="00E96C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6C42"/>
    <w:pPr>
      <w:keepNext/>
      <w:keepLines/>
      <w:spacing w:before="40"/>
      <w:outlineLvl w:val="2"/>
    </w:pPr>
    <w:rPr>
      <w:rFonts w:ascii="Century Gothic" w:eastAsiaTheme="majorEastAsia" w:hAnsi="Century Gothic" w:cstheme="majorBidi"/>
      <w:color w:val="1F3763" w:themeColor="accent1" w:themeShade="7F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4F76"/>
    <w:pPr>
      <w:ind w:left="720"/>
      <w:contextualSpacing/>
    </w:pPr>
  </w:style>
  <w:style w:type="character" w:customStyle="1" w:styleId="Teksttreci2">
    <w:name w:val="Tekst treści (2)_"/>
    <w:link w:val="Teksttreci20"/>
    <w:rsid w:val="003B3DEB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B3DEB"/>
    <w:pPr>
      <w:widowControl w:val="0"/>
      <w:shd w:val="clear" w:color="auto" w:fill="FFFFFF"/>
      <w:spacing w:before="180" w:after="180" w:line="0" w:lineRule="atLeast"/>
      <w:ind w:hanging="620"/>
      <w:jc w:val="both"/>
    </w:pPr>
    <w:rPr>
      <w:rFonts w:ascii="Arial" w:eastAsia="Arial" w:hAnsi="Arial"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296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296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2963"/>
    <w:rPr>
      <w:vertAlign w:val="superscript"/>
    </w:rPr>
  </w:style>
  <w:style w:type="table" w:styleId="Tabela-Siatka">
    <w:name w:val="Table Grid"/>
    <w:basedOn w:val="Standardowy"/>
    <w:uiPriority w:val="39"/>
    <w:rsid w:val="00ED33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D334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15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15B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15B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D6C42"/>
    <w:rPr>
      <w:rFonts w:ascii="Century Gothic" w:eastAsiaTheme="majorEastAsia" w:hAnsi="Century Gothic" w:cstheme="majorBidi"/>
      <w:b/>
      <w:color w:val="00B05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D6C42"/>
    <w:rPr>
      <w:rFonts w:ascii="Century Gothic" w:eastAsiaTheme="majorEastAsia" w:hAnsi="Century Gothic" w:cstheme="majorBidi"/>
      <w:color w:val="00E96C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D6C42"/>
    <w:rPr>
      <w:rFonts w:ascii="Century Gothic" w:eastAsiaTheme="majorEastAsia" w:hAnsi="Century Gothic" w:cstheme="majorBidi"/>
      <w:color w:val="1F3763" w:themeColor="accent1" w:themeShade="7F"/>
      <w:sz w:val="22"/>
    </w:rPr>
  </w:style>
  <w:style w:type="paragraph" w:customStyle="1" w:styleId="msonormal0">
    <w:name w:val="msonormal"/>
    <w:basedOn w:val="Normalny"/>
    <w:rsid w:val="006D6C4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D6C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6C42"/>
  </w:style>
  <w:style w:type="paragraph" w:styleId="Stopka">
    <w:name w:val="footer"/>
    <w:basedOn w:val="Normalny"/>
    <w:link w:val="StopkaZnak"/>
    <w:uiPriority w:val="99"/>
    <w:unhideWhenUsed/>
    <w:rsid w:val="006D6C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6C42"/>
  </w:style>
  <w:style w:type="character" w:styleId="Numerstrony">
    <w:name w:val="page number"/>
    <w:basedOn w:val="Domylnaczcionkaakapitu"/>
    <w:uiPriority w:val="99"/>
    <w:semiHidden/>
    <w:unhideWhenUsed/>
    <w:rsid w:val="006D6C42"/>
  </w:style>
  <w:style w:type="paragraph" w:styleId="Poprawka">
    <w:name w:val="Revision"/>
    <w:hidden/>
    <w:uiPriority w:val="99"/>
    <w:semiHidden/>
    <w:rsid w:val="006D6C42"/>
  </w:style>
  <w:style w:type="paragraph" w:styleId="Tekstdymka">
    <w:name w:val="Balloon Text"/>
    <w:basedOn w:val="Normalny"/>
    <w:link w:val="TekstdymkaZnak"/>
    <w:uiPriority w:val="99"/>
    <w:semiHidden/>
    <w:unhideWhenUsed/>
    <w:rsid w:val="006D6C42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C42"/>
    <w:rPr>
      <w:rFonts w:ascii="Times New Roman" w:hAnsi="Times New Roman" w:cs="Times New Roman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D6C4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rsid w:val="006D6C42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D6C42"/>
    <w:pPr>
      <w:spacing w:before="480" w:after="0" w:line="276" w:lineRule="auto"/>
      <w:outlineLvl w:val="9"/>
    </w:pPr>
    <w:rPr>
      <w:rFonts w:asciiTheme="majorHAnsi" w:hAnsiTheme="majorHAnsi"/>
      <w:bCs/>
      <w:color w:val="2F5496" w:themeColor="accent1" w:themeShade="BF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D6C42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6D6C42"/>
    <w:pPr>
      <w:ind w:left="240"/>
    </w:pPr>
    <w:rPr>
      <w:rFonts w:cs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D6C42"/>
    <w:pPr>
      <w:ind w:left="480"/>
    </w:pPr>
    <w:rPr>
      <w:rFonts w:cs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D6C42"/>
    <w:pPr>
      <w:ind w:left="72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D6C42"/>
    <w:pPr>
      <w:ind w:left="96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6D6C42"/>
    <w:pPr>
      <w:ind w:left="12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D6C42"/>
    <w:pPr>
      <w:ind w:left="144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D6C42"/>
    <w:pPr>
      <w:ind w:left="168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D6C42"/>
    <w:pPr>
      <w:ind w:left="1920"/>
    </w:pPr>
    <w:rPr>
      <w:rFonts w:cstheme="minorHAnsi"/>
      <w:sz w:val="18"/>
      <w:szCs w:val="18"/>
    </w:rPr>
  </w:style>
  <w:style w:type="character" w:customStyle="1" w:styleId="apple-converted-space">
    <w:name w:val="apple-converted-space"/>
    <w:basedOn w:val="Domylnaczcionkaakapitu"/>
    <w:rsid w:val="006D6C42"/>
  </w:style>
  <w:style w:type="character" w:styleId="Odwoaniedokomentarza">
    <w:name w:val="annotation reference"/>
    <w:basedOn w:val="Domylnaczcionkaakapitu"/>
    <w:uiPriority w:val="99"/>
    <w:semiHidden/>
    <w:unhideWhenUsed/>
    <w:rsid w:val="004F61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61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61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61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612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8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 Version="2003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366e2a6ac588305313f22526c75da5ac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59e8a75906f134168acd813ebcca059f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0A5148-D6C5-49D2-9669-014E144713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C0DAAA-E4EB-45F8-8222-909198743642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3.xml><?xml version="1.0" encoding="utf-8"?>
<ds:datastoreItem xmlns:ds="http://schemas.openxmlformats.org/officeDocument/2006/customXml" ds:itemID="{B20FEA87-8A43-204C-B31A-D0BDAA1FD2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26DC5A-C6A0-44E6-AA7C-4E637E85E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2578</Words>
  <Characters>15474</Characters>
  <Application>Microsoft Office Word</Application>
  <DocSecurity>0</DocSecurity>
  <Lines>128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Hołyszewski</dc:creator>
  <cp:keywords/>
  <dc:description/>
  <cp:lastModifiedBy>Grzegorz Hołyszewski</cp:lastModifiedBy>
  <cp:revision>4</cp:revision>
  <cp:lastPrinted>2025-08-26T09:16:00Z</cp:lastPrinted>
  <dcterms:created xsi:type="dcterms:W3CDTF">2025-12-01T08:41:00Z</dcterms:created>
  <dcterms:modified xsi:type="dcterms:W3CDTF">2025-12-01T08:42:00Z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